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3F0E52">
      <w:pPr>
        <w:wordWrap w:val="0"/>
        <w:jc w:val="both"/>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附件1</w:t>
      </w:r>
      <w:bookmarkStart w:id="0" w:name="_Toc15960"/>
    </w:p>
    <w:p w14:paraId="6C3C59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eastAsia" w:ascii="微软雅黑" w:hAnsi="微软雅黑" w:eastAsia="微软雅黑" w:cs="微软雅黑"/>
          <w:i w:val="0"/>
          <w:iCs w:val="0"/>
          <w:caps w:val="0"/>
          <w:color w:val="484848"/>
          <w:spacing w:val="0"/>
          <w:sz w:val="24"/>
          <w:szCs w:val="24"/>
          <w:u w:val="none"/>
          <w:lang w:eastAsia="zh-CN"/>
        </w:rPr>
      </w:pPr>
      <w:r>
        <w:rPr>
          <w:rFonts w:hint="eastAsia" w:ascii="微软雅黑" w:hAnsi="微软雅黑" w:eastAsia="微软雅黑" w:cs="微软雅黑"/>
          <w:i w:val="0"/>
          <w:iCs w:val="0"/>
          <w:caps w:val="0"/>
          <w:color w:val="484848"/>
          <w:spacing w:val="0"/>
          <w:sz w:val="36"/>
          <w:szCs w:val="36"/>
          <w:u w:val="none"/>
          <w:lang w:eastAsia="zh-CN"/>
        </w:rPr>
        <w:t>黑龙江省疾病预防控制中心伦理审查体系管理规范</w:t>
      </w:r>
      <w:bookmarkEnd w:id="0"/>
    </w:p>
    <w:p w14:paraId="6DCBF5B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eastAsia" w:ascii="微软雅黑" w:hAnsi="微软雅黑" w:eastAsia="微软雅黑" w:cs="微软雅黑"/>
          <w:i w:val="0"/>
          <w:iCs w:val="0"/>
          <w:caps w:val="0"/>
          <w:color w:val="484848"/>
          <w:spacing w:val="0"/>
          <w:sz w:val="28"/>
          <w:szCs w:val="28"/>
          <w:u w:val="none"/>
        </w:rPr>
      </w:pPr>
      <w:r>
        <w:rPr>
          <w:rFonts w:hint="eastAsia" w:ascii="微软雅黑" w:hAnsi="微软雅黑" w:eastAsia="微软雅黑" w:cs="微软雅黑"/>
          <w:i w:val="0"/>
          <w:iCs w:val="0"/>
          <w:caps w:val="0"/>
          <w:color w:val="484848"/>
          <w:spacing w:val="0"/>
          <w:sz w:val="28"/>
          <w:szCs w:val="28"/>
          <w:u w:val="none"/>
        </w:rPr>
        <w:t>第一章</w:t>
      </w:r>
      <w:r>
        <w:rPr>
          <w:rFonts w:hint="eastAsia" w:ascii="微软雅黑" w:hAnsi="微软雅黑" w:eastAsia="微软雅黑" w:cs="微软雅黑"/>
          <w:i w:val="0"/>
          <w:iCs w:val="0"/>
          <w:caps w:val="0"/>
          <w:color w:val="484848"/>
          <w:spacing w:val="0"/>
          <w:sz w:val="28"/>
          <w:szCs w:val="28"/>
          <w:u w:val="none"/>
          <w:lang w:val="en-US" w:eastAsia="zh-CN"/>
        </w:rPr>
        <w:t xml:space="preserve"> </w:t>
      </w:r>
      <w:r>
        <w:rPr>
          <w:rFonts w:hint="eastAsia" w:ascii="微软雅黑" w:hAnsi="微软雅黑" w:eastAsia="微软雅黑" w:cs="微软雅黑"/>
          <w:i w:val="0"/>
          <w:iCs w:val="0"/>
          <w:caps w:val="0"/>
          <w:color w:val="484848"/>
          <w:spacing w:val="0"/>
          <w:sz w:val="28"/>
          <w:szCs w:val="28"/>
          <w:u w:val="none"/>
        </w:rPr>
        <w:t>总则</w:t>
      </w:r>
    </w:p>
    <w:p w14:paraId="502B14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第一条 为保护涉及人的生命科学和医学研究</w:t>
      </w:r>
      <w:r>
        <w:rPr>
          <w:rFonts w:hint="eastAsia" w:ascii="仿宋" w:hAnsi="仿宋" w:eastAsia="仿宋" w:cs="仿宋"/>
          <w:i w:val="0"/>
          <w:iCs w:val="0"/>
          <w:caps w:val="0"/>
          <w:color w:val="484848"/>
          <w:spacing w:val="0"/>
          <w:sz w:val="24"/>
          <w:szCs w:val="24"/>
          <w:u w:val="none"/>
          <w:lang w:val="en-US" w:eastAsia="zh-CN"/>
        </w:rPr>
        <w:t>的研究参与者的</w:t>
      </w:r>
      <w:r>
        <w:rPr>
          <w:rFonts w:hint="eastAsia" w:ascii="仿宋" w:hAnsi="仿宋" w:eastAsia="仿宋" w:cs="仿宋"/>
          <w:i w:val="0"/>
          <w:iCs w:val="0"/>
          <w:caps w:val="0"/>
          <w:color w:val="484848"/>
          <w:spacing w:val="0"/>
          <w:sz w:val="24"/>
          <w:szCs w:val="24"/>
          <w:u w:val="none"/>
          <w:lang w:eastAsia="zh-CN"/>
        </w:rPr>
        <w:t>权益和安全，根据《涉及人的生命科学和医学研究伦理审查办法》（国卫科教发〔2023〕4号）和《药物临床试验质量管理规范》（2020年），制定本规范。</w:t>
      </w:r>
    </w:p>
    <w:p w14:paraId="2CF89C8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第二条</w:t>
      </w:r>
      <w:r>
        <w:rPr>
          <w:rFonts w:hint="eastAsia" w:ascii="仿宋" w:hAnsi="仿宋" w:eastAsia="仿宋" w:cs="仿宋"/>
          <w:i w:val="0"/>
          <w:iCs w:val="0"/>
          <w:caps w:val="0"/>
          <w:color w:val="484848"/>
          <w:spacing w:val="0"/>
          <w:sz w:val="24"/>
          <w:szCs w:val="24"/>
          <w:u w:val="none"/>
          <w:lang w:val="en-US" w:eastAsia="zh-CN"/>
        </w:rPr>
        <w:t xml:space="preserve"> </w:t>
      </w:r>
      <w:r>
        <w:rPr>
          <w:rFonts w:hint="eastAsia" w:ascii="仿宋" w:hAnsi="仿宋" w:eastAsia="仿宋" w:cs="仿宋"/>
          <w:i w:val="0"/>
          <w:iCs w:val="0"/>
          <w:caps w:val="0"/>
          <w:color w:val="484848"/>
          <w:spacing w:val="0"/>
          <w:sz w:val="24"/>
          <w:szCs w:val="24"/>
          <w:u w:val="none"/>
          <w:lang w:eastAsia="zh-CN"/>
        </w:rPr>
        <w:t>本规范所称涉及人的生命科学和医学研究是指以人为受试者或者使用人（统称研究参与者）的生物样本、信息数据（包括健康记录、行为等）开展的以下研究活动：</w:t>
      </w:r>
    </w:p>
    <w:p w14:paraId="4832253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（一）采用物理学、化学、生物学、中医药学等方法对人的生殖、生长、发育、衰老等进行研究的活动；</w:t>
      </w:r>
    </w:p>
    <w:p w14:paraId="079988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（二）采用物理学、化学、生物学、中医药学、心理学等方法对人的生理、心理行为、病理现象、疾病病因和发病机制，以及疾病的预防、诊断、治疗和康复等进行研究的活动；</w:t>
      </w:r>
    </w:p>
    <w:p w14:paraId="701699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（三）采用新技术或者新产品在人体上进行试验研究的活动；</w:t>
      </w:r>
    </w:p>
    <w:p w14:paraId="3A0E34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（四）采用流行病学、社会学、心理学等方法收集、记录、使用、报告或者储存有关人的涉及生命科学和医学问题的生物样本、信息数据（包括健康记录、行为等）等科学研究资料的活动。</w:t>
      </w:r>
    </w:p>
    <w:p w14:paraId="4AE0E1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val="en-US" w:eastAsia="zh-CN"/>
        </w:rPr>
        <w:t xml:space="preserve"> </w:t>
      </w:r>
      <w:r>
        <w:rPr>
          <w:rFonts w:hint="eastAsia" w:ascii="仿宋" w:hAnsi="仿宋" w:eastAsia="仿宋" w:cs="仿宋"/>
          <w:i w:val="0"/>
          <w:iCs w:val="0"/>
          <w:caps w:val="0"/>
          <w:color w:val="484848"/>
          <w:spacing w:val="0"/>
          <w:sz w:val="24"/>
          <w:szCs w:val="24"/>
          <w:u w:val="none"/>
          <w:lang w:eastAsia="zh-CN"/>
        </w:rPr>
        <w:t>保护涉及人的生命科学和医学研究</w:t>
      </w:r>
      <w:r>
        <w:rPr>
          <w:rFonts w:hint="eastAsia" w:ascii="仿宋" w:hAnsi="仿宋" w:eastAsia="仿宋" w:cs="仿宋"/>
          <w:i w:val="0"/>
          <w:iCs w:val="0"/>
          <w:caps w:val="0"/>
          <w:color w:val="484848"/>
          <w:spacing w:val="0"/>
          <w:sz w:val="24"/>
          <w:szCs w:val="24"/>
          <w:u w:val="none"/>
          <w:lang w:val="en-US" w:eastAsia="zh-CN"/>
        </w:rPr>
        <w:t>的研究参与者</w:t>
      </w:r>
      <w:r>
        <w:rPr>
          <w:rFonts w:hint="eastAsia" w:ascii="仿宋" w:hAnsi="仿宋" w:eastAsia="仿宋" w:cs="仿宋"/>
          <w:i w:val="0"/>
          <w:iCs w:val="0"/>
          <w:caps w:val="0"/>
          <w:color w:val="484848"/>
          <w:spacing w:val="0"/>
          <w:sz w:val="24"/>
          <w:szCs w:val="24"/>
          <w:u w:val="none"/>
          <w:lang w:eastAsia="zh-CN"/>
        </w:rPr>
        <w:t>的权益和安全是研究者、研究机构、申办者、伦理委员会以及政府相关管理部门的共同责任。</w:t>
      </w:r>
    </w:p>
    <w:p w14:paraId="74CED0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rPr>
      </w:pPr>
    </w:p>
    <w:p w14:paraId="7283FF0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eastAsia" w:ascii="黑体" w:hAnsi="黑体" w:eastAsia="黑体" w:cs="黑体"/>
          <w:b/>
          <w:bCs w:val="0"/>
          <w:sz w:val="32"/>
          <w:szCs w:val="32"/>
        </w:rPr>
      </w:pPr>
      <w:r>
        <w:rPr>
          <w:rFonts w:hint="eastAsia" w:ascii="微软雅黑" w:hAnsi="微软雅黑" w:eastAsia="微软雅黑" w:cs="微软雅黑"/>
          <w:i w:val="0"/>
          <w:iCs w:val="0"/>
          <w:caps w:val="0"/>
          <w:color w:val="484848"/>
          <w:spacing w:val="0"/>
          <w:sz w:val="28"/>
          <w:szCs w:val="28"/>
          <w:u w:val="none"/>
        </w:rPr>
        <w:t>第二章</w:t>
      </w:r>
      <w:r>
        <w:rPr>
          <w:rFonts w:hint="eastAsia" w:ascii="微软雅黑" w:hAnsi="微软雅黑" w:eastAsia="微软雅黑" w:cs="微软雅黑"/>
          <w:i w:val="0"/>
          <w:iCs w:val="0"/>
          <w:caps w:val="0"/>
          <w:color w:val="484848"/>
          <w:spacing w:val="0"/>
          <w:sz w:val="28"/>
          <w:szCs w:val="28"/>
          <w:u w:val="none"/>
          <w:lang w:val="en-US" w:eastAsia="zh-CN"/>
        </w:rPr>
        <w:t xml:space="preserve"> </w:t>
      </w:r>
      <w:r>
        <w:rPr>
          <w:rFonts w:hint="eastAsia" w:ascii="微软雅黑" w:hAnsi="微软雅黑" w:eastAsia="微软雅黑" w:cs="微软雅黑"/>
          <w:i w:val="0"/>
          <w:iCs w:val="0"/>
          <w:caps w:val="0"/>
          <w:color w:val="484848"/>
          <w:spacing w:val="0"/>
          <w:sz w:val="28"/>
          <w:szCs w:val="28"/>
          <w:u w:val="none"/>
        </w:rPr>
        <w:t>伦理审查体系管理</w:t>
      </w:r>
    </w:p>
    <w:p w14:paraId="7516A1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第三条 中心任命一位副主任负责伦理审查体系的管理。</w:t>
      </w:r>
    </w:p>
    <w:p w14:paraId="35BB32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第四条 中心在其现有的架构和部门职责的基础上，建立伦理审查体系的组织架构。</w:t>
      </w:r>
    </w:p>
    <w:p w14:paraId="661801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第五条 中心伦理审查体系应当遵循我国研究伦理相关的法律、法规、政策和指南，以及相关的国际研究伦理指南。</w:t>
      </w:r>
    </w:p>
    <w:p w14:paraId="79FF27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中心依法制定并执行伦理审查体系的管理制度、指南和操作程序。</w:t>
      </w:r>
    </w:p>
    <w:p w14:paraId="104C40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p>
    <w:p w14:paraId="7FAF45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eastAsia" w:ascii="微软雅黑" w:hAnsi="微软雅黑" w:eastAsia="微软雅黑" w:cs="微软雅黑"/>
          <w:i w:val="0"/>
          <w:iCs w:val="0"/>
          <w:caps w:val="0"/>
          <w:color w:val="484848"/>
          <w:spacing w:val="0"/>
          <w:sz w:val="28"/>
          <w:szCs w:val="28"/>
          <w:u w:val="none"/>
        </w:rPr>
      </w:pPr>
      <w:r>
        <w:rPr>
          <w:rFonts w:hint="eastAsia" w:ascii="微软雅黑" w:hAnsi="微软雅黑" w:eastAsia="微软雅黑" w:cs="微软雅黑"/>
          <w:i w:val="0"/>
          <w:iCs w:val="0"/>
          <w:caps w:val="0"/>
          <w:color w:val="484848"/>
          <w:spacing w:val="0"/>
          <w:sz w:val="28"/>
          <w:szCs w:val="28"/>
          <w:u w:val="none"/>
        </w:rPr>
        <w:t>第三章 研究项目管理</w:t>
      </w:r>
    </w:p>
    <w:p w14:paraId="668E56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highlight w:val="none"/>
          <w:u w:val="none"/>
          <w:lang w:eastAsia="zh-CN"/>
        </w:rPr>
      </w:pPr>
      <w:r>
        <w:rPr>
          <w:rFonts w:hint="eastAsia" w:ascii="仿宋" w:hAnsi="仿宋" w:eastAsia="仿宋" w:cs="仿宋"/>
          <w:i w:val="0"/>
          <w:iCs w:val="0"/>
          <w:caps w:val="0"/>
          <w:color w:val="484848"/>
          <w:spacing w:val="0"/>
          <w:sz w:val="24"/>
          <w:szCs w:val="24"/>
          <w:u w:val="none"/>
          <w:lang w:eastAsia="zh-CN"/>
        </w:rPr>
        <w:t xml:space="preserve">第六条 </w:t>
      </w:r>
      <w:r>
        <w:rPr>
          <w:rFonts w:hint="eastAsia" w:ascii="仿宋" w:hAnsi="仿宋" w:eastAsia="仿宋" w:cs="仿宋"/>
          <w:i w:val="0"/>
          <w:iCs w:val="0"/>
          <w:caps w:val="0"/>
          <w:color w:val="484848"/>
          <w:spacing w:val="0"/>
          <w:sz w:val="24"/>
          <w:szCs w:val="24"/>
          <w:highlight w:val="none"/>
          <w:u w:val="none"/>
          <w:lang w:eastAsia="zh-CN"/>
        </w:rPr>
        <w:t>研究项目管理的职能部门是科研教育科。</w:t>
      </w:r>
    </w:p>
    <w:p w14:paraId="36C1769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七</w:t>
      </w:r>
      <w:r>
        <w:rPr>
          <w:rFonts w:hint="eastAsia" w:ascii="仿宋" w:hAnsi="仿宋" w:eastAsia="仿宋" w:cs="仿宋"/>
          <w:i w:val="0"/>
          <w:iCs w:val="0"/>
          <w:caps w:val="0"/>
          <w:color w:val="484848"/>
          <w:spacing w:val="0"/>
          <w:sz w:val="24"/>
          <w:szCs w:val="24"/>
          <w:u w:val="none"/>
          <w:lang w:eastAsia="zh-CN"/>
        </w:rPr>
        <w:t>条 伦理审查体系的监管范围涵盖中心承担的，以及在中心内实施的所有涉及人的生命科学和医学研究，不论其经费资助来源、研究类型，或研究实施地点。</w:t>
      </w:r>
    </w:p>
    <w:p w14:paraId="2A3BFF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八</w:t>
      </w:r>
      <w:r>
        <w:rPr>
          <w:rFonts w:hint="eastAsia" w:ascii="仿宋" w:hAnsi="仿宋" w:eastAsia="仿宋" w:cs="仿宋"/>
          <w:i w:val="0"/>
          <w:iCs w:val="0"/>
          <w:caps w:val="0"/>
          <w:color w:val="484848"/>
          <w:spacing w:val="0"/>
          <w:sz w:val="24"/>
          <w:szCs w:val="24"/>
          <w:u w:val="none"/>
          <w:lang w:eastAsia="zh-CN"/>
        </w:rPr>
        <w:t xml:space="preserve">条 </w:t>
      </w:r>
      <w:r>
        <w:rPr>
          <w:rFonts w:hint="eastAsia" w:ascii="仿宋" w:hAnsi="仿宋" w:eastAsia="仿宋" w:cs="仿宋"/>
          <w:i w:val="0"/>
          <w:iCs w:val="0"/>
          <w:caps w:val="0"/>
          <w:color w:val="484848"/>
          <w:spacing w:val="0"/>
          <w:sz w:val="24"/>
          <w:szCs w:val="24"/>
          <w:u w:val="none"/>
          <w:lang w:val="en-US" w:eastAsia="zh-CN"/>
        </w:rPr>
        <w:t>中心</w:t>
      </w:r>
      <w:r>
        <w:rPr>
          <w:rFonts w:hint="eastAsia" w:ascii="仿宋" w:hAnsi="仿宋" w:eastAsia="仿宋" w:cs="仿宋"/>
          <w:i w:val="0"/>
          <w:iCs w:val="0"/>
          <w:caps w:val="0"/>
          <w:color w:val="484848"/>
          <w:spacing w:val="0"/>
          <w:sz w:val="24"/>
          <w:szCs w:val="24"/>
          <w:u w:val="none"/>
          <w:lang w:eastAsia="zh-CN"/>
        </w:rPr>
        <w:t>学术委员会</w:t>
      </w:r>
      <w:r>
        <w:rPr>
          <w:rFonts w:hint="eastAsia" w:ascii="仿宋" w:hAnsi="仿宋" w:eastAsia="仿宋" w:cs="仿宋"/>
          <w:i w:val="0"/>
          <w:iCs w:val="0"/>
          <w:caps w:val="0"/>
          <w:color w:val="484848"/>
          <w:spacing w:val="0"/>
          <w:sz w:val="24"/>
          <w:szCs w:val="24"/>
          <w:u w:val="none"/>
          <w:lang w:val="en-US" w:eastAsia="zh-CN"/>
        </w:rPr>
        <w:t>负责</w:t>
      </w:r>
      <w:r>
        <w:rPr>
          <w:rFonts w:hint="eastAsia" w:ascii="仿宋" w:hAnsi="仿宋" w:eastAsia="仿宋" w:cs="仿宋"/>
          <w:i w:val="0"/>
          <w:iCs w:val="0"/>
          <w:caps w:val="0"/>
          <w:color w:val="484848"/>
          <w:spacing w:val="0"/>
          <w:sz w:val="24"/>
          <w:szCs w:val="24"/>
          <w:u w:val="none"/>
          <w:lang w:eastAsia="zh-CN"/>
        </w:rPr>
        <w:t>对研究项目进行科学审查。科学审查的结果应当作为伦理审查同意程序的一部分，以正式的书面方式告知伦理委员会。</w:t>
      </w:r>
    </w:p>
    <w:p w14:paraId="68C92C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九</w:t>
      </w:r>
      <w:r>
        <w:rPr>
          <w:rFonts w:hint="eastAsia" w:ascii="仿宋" w:hAnsi="仿宋" w:eastAsia="仿宋" w:cs="仿宋"/>
          <w:i w:val="0"/>
          <w:iCs w:val="0"/>
          <w:caps w:val="0"/>
          <w:color w:val="484848"/>
          <w:spacing w:val="0"/>
          <w:sz w:val="24"/>
          <w:szCs w:val="24"/>
          <w:u w:val="none"/>
          <w:lang w:eastAsia="zh-CN"/>
        </w:rPr>
        <w:t>条 承担临床试验项目的科室负责确认</w:t>
      </w:r>
      <w:r>
        <w:rPr>
          <w:rFonts w:hint="default" w:ascii="仿宋" w:hAnsi="仿宋" w:eastAsia="仿宋" w:cs="仿宋"/>
          <w:i w:val="0"/>
          <w:iCs w:val="0"/>
          <w:caps w:val="0"/>
          <w:color w:val="484848"/>
          <w:spacing w:val="0"/>
          <w:sz w:val="24"/>
          <w:szCs w:val="24"/>
          <w:u w:val="none"/>
          <w:lang w:eastAsia="zh-CN"/>
        </w:rPr>
        <w:t>疫苗/药物/医疗器械临床试验</w:t>
      </w:r>
      <w:r>
        <w:rPr>
          <w:rFonts w:hint="eastAsia" w:ascii="仿宋" w:hAnsi="仿宋" w:eastAsia="仿宋" w:cs="仿宋"/>
          <w:i w:val="0"/>
          <w:iCs w:val="0"/>
          <w:caps w:val="0"/>
          <w:color w:val="484848"/>
          <w:spacing w:val="0"/>
          <w:sz w:val="24"/>
          <w:szCs w:val="24"/>
          <w:u w:val="none"/>
          <w:lang w:eastAsia="zh-CN"/>
        </w:rPr>
        <w:t>项目获得了政府药品监督管理部门的同意，或已按要求备案，或符合豁免同意/备案的条件。</w:t>
      </w:r>
    </w:p>
    <w:p w14:paraId="3CBE85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第十条 临床试验机构依法制定并执行试验用疫苗、药品和医疗器械的管理制度和程序。</w:t>
      </w:r>
    </w:p>
    <w:p w14:paraId="04CC08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p>
    <w:p w14:paraId="104648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eastAsia" w:ascii="微软雅黑" w:hAnsi="微软雅黑" w:eastAsia="微软雅黑" w:cs="微软雅黑"/>
          <w:i w:val="0"/>
          <w:iCs w:val="0"/>
          <w:caps w:val="0"/>
          <w:color w:val="484848"/>
          <w:spacing w:val="0"/>
          <w:sz w:val="28"/>
          <w:szCs w:val="28"/>
          <w:u w:val="none"/>
        </w:rPr>
      </w:pPr>
      <w:r>
        <w:rPr>
          <w:rFonts w:hint="eastAsia" w:ascii="微软雅黑" w:hAnsi="微软雅黑" w:eastAsia="微软雅黑" w:cs="微软雅黑"/>
          <w:i w:val="0"/>
          <w:iCs w:val="0"/>
          <w:caps w:val="0"/>
          <w:color w:val="484848"/>
          <w:spacing w:val="0"/>
          <w:sz w:val="28"/>
          <w:szCs w:val="28"/>
          <w:u w:val="none"/>
        </w:rPr>
        <w:t>第四章</w:t>
      </w:r>
      <w:r>
        <w:rPr>
          <w:rFonts w:hint="eastAsia" w:ascii="微软雅黑" w:hAnsi="微软雅黑" w:eastAsia="微软雅黑" w:cs="微软雅黑"/>
          <w:i w:val="0"/>
          <w:iCs w:val="0"/>
          <w:caps w:val="0"/>
          <w:color w:val="484848"/>
          <w:spacing w:val="0"/>
          <w:sz w:val="28"/>
          <w:szCs w:val="28"/>
          <w:u w:val="none"/>
          <w:lang w:val="en-US" w:eastAsia="zh-CN"/>
        </w:rPr>
        <w:t xml:space="preserve"> </w:t>
      </w:r>
      <w:r>
        <w:rPr>
          <w:rFonts w:hint="eastAsia" w:ascii="微软雅黑" w:hAnsi="微软雅黑" w:eastAsia="微软雅黑" w:cs="微软雅黑"/>
          <w:i w:val="0"/>
          <w:iCs w:val="0"/>
          <w:caps w:val="0"/>
          <w:color w:val="484848"/>
          <w:spacing w:val="0"/>
          <w:sz w:val="28"/>
          <w:szCs w:val="28"/>
          <w:u w:val="none"/>
        </w:rPr>
        <w:t>合同管理</w:t>
      </w:r>
    </w:p>
    <w:p w14:paraId="13BE93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eastAsia"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一</w:t>
      </w:r>
      <w:r>
        <w:rPr>
          <w:rFonts w:hint="eastAsia" w:ascii="仿宋" w:hAnsi="仿宋" w:eastAsia="仿宋" w:cs="仿宋"/>
          <w:i w:val="0"/>
          <w:iCs w:val="0"/>
          <w:caps w:val="0"/>
          <w:color w:val="484848"/>
          <w:spacing w:val="0"/>
          <w:sz w:val="24"/>
          <w:szCs w:val="24"/>
          <w:u w:val="none"/>
          <w:lang w:eastAsia="zh-CN"/>
        </w:rPr>
        <w:t>条 研究项目合同</w:t>
      </w:r>
      <w:r>
        <w:rPr>
          <w:rFonts w:hint="eastAsia" w:ascii="仿宋" w:hAnsi="仿宋" w:eastAsia="仿宋" w:cs="仿宋"/>
          <w:i w:val="0"/>
          <w:iCs w:val="0"/>
          <w:caps w:val="0"/>
          <w:color w:val="484848"/>
          <w:spacing w:val="0"/>
          <w:sz w:val="24"/>
          <w:szCs w:val="24"/>
          <w:u w:val="none"/>
          <w:lang w:val="en-US" w:eastAsia="zh-CN"/>
        </w:rPr>
        <w:t>需要在伦理委员会办公室备案</w:t>
      </w:r>
      <w:r>
        <w:rPr>
          <w:rFonts w:hint="eastAsia" w:ascii="仿宋" w:hAnsi="仿宋" w:eastAsia="仿宋" w:cs="仿宋"/>
          <w:i w:val="0"/>
          <w:iCs w:val="0"/>
          <w:caps w:val="0"/>
          <w:color w:val="484848"/>
          <w:spacing w:val="0"/>
          <w:sz w:val="24"/>
          <w:szCs w:val="24"/>
          <w:u w:val="none"/>
          <w:lang w:eastAsia="zh-CN"/>
        </w:rPr>
        <w:t>。</w:t>
      </w:r>
    </w:p>
    <w:p w14:paraId="334E56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第十</w:t>
      </w:r>
      <w:r>
        <w:rPr>
          <w:rFonts w:hint="eastAsia" w:ascii="仿宋" w:hAnsi="仿宋" w:eastAsia="仿宋" w:cs="仿宋"/>
          <w:i w:val="0"/>
          <w:iCs w:val="0"/>
          <w:caps w:val="0"/>
          <w:color w:val="484848"/>
          <w:spacing w:val="0"/>
          <w:sz w:val="24"/>
          <w:szCs w:val="24"/>
          <w:u w:val="none"/>
          <w:lang w:val="en-US" w:eastAsia="zh-CN"/>
        </w:rPr>
        <w:t>二</w:t>
      </w:r>
      <w:r>
        <w:rPr>
          <w:rFonts w:hint="default" w:ascii="仿宋" w:hAnsi="仿宋" w:eastAsia="仿宋" w:cs="仿宋"/>
          <w:i w:val="0"/>
          <w:iCs w:val="0"/>
          <w:caps w:val="0"/>
          <w:color w:val="484848"/>
          <w:spacing w:val="0"/>
          <w:sz w:val="24"/>
          <w:szCs w:val="24"/>
          <w:u w:val="none"/>
          <w:lang w:eastAsia="zh-CN"/>
        </w:rPr>
        <w:t>条 疫苗/药物/医疗器械临床试验的合同应当约定以下</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保护责任条款：如果</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发生与试验相关的损害可以获得免费医疗和补偿；申办者在监查和稽查中发现可能影响</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安全或临床试验实施的严重或持续偏离方案，应当及时向临床试验机构和伦理委员会报告；申办者负责分析评估任何来源的安全性相关信息，并按照GCP和相关法规指南向研究者及临床试验机构、伦理委员会提交安全性报告；公开研究结果的计划，以及申办者和研究者在公开研究结果中的责任和分工；研究结束后如果发现涉及</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重大健康问题且具有直接临床意义的信息，申办者应当向研究者和临床试验机构报告。</w:t>
      </w:r>
    </w:p>
    <w:p w14:paraId="1DE689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46FDC8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eastAsia" w:ascii="微软雅黑" w:hAnsi="微软雅黑" w:eastAsia="微软雅黑" w:cs="微软雅黑"/>
          <w:i w:val="0"/>
          <w:iCs w:val="0"/>
          <w:caps w:val="0"/>
          <w:color w:val="484848"/>
          <w:spacing w:val="0"/>
          <w:sz w:val="28"/>
          <w:szCs w:val="28"/>
          <w:u w:val="none"/>
        </w:rPr>
      </w:pPr>
      <w:r>
        <w:rPr>
          <w:rFonts w:hint="eastAsia" w:ascii="微软雅黑" w:hAnsi="微软雅黑" w:eastAsia="微软雅黑" w:cs="微软雅黑"/>
          <w:i w:val="0"/>
          <w:iCs w:val="0"/>
          <w:caps w:val="0"/>
          <w:color w:val="484848"/>
          <w:spacing w:val="0"/>
          <w:sz w:val="28"/>
          <w:szCs w:val="28"/>
          <w:u w:val="none"/>
        </w:rPr>
        <w:t>第</w:t>
      </w:r>
      <w:r>
        <w:rPr>
          <w:rFonts w:hint="eastAsia" w:ascii="微软雅黑" w:hAnsi="微软雅黑" w:eastAsia="微软雅黑" w:cs="微软雅黑"/>
          <w:i w:val="0"/>
          <w:iCs w:val="0"/>
          <w:caps w:val="0"/>
          <w:color w:val="484848"/>
          <w:spacing w:val="0"/>
          <w:sz w:val="28"/>
          <w:szCs w:val="28"/>
          <w:u w:val="none"/>
          <w:lang w:val="en-US" w:eastAsia="zh-CN"/>
        </w:rPr>
        <w:t>五</w:t>
      </w:r>
      <w:r>
        <w:rPr>
          <w:rFonts w:hint="eastAsia" w:ascii="微软雅黑" w:hAnsi="微软雅黑" w:eastAsia="微软雅黑" w:cs="微软雅黑"/>
          <w:i w:val="0"/>
          <w:iCs w:val="0"/>
          <w:caps w:val="0"/>
          <w:color w:val="484848"/>
          <w:spacing w:val="0"/>
          <w:sz w:val="28"/>
          <w:szCs w:val="28"/>
          <w:u w:val="none"/>
        </w:rPr>
        <w:t>章 经费管理</w:t>
      </w:r>
    </w:p>
    <w:p w14:paraId="71D997E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十三</w:t>
      </w:r>
      <w:r>
        <w:rPr>
          <w:rFonts w:hint="default" w:ascii="仿宋" w:hAnsi="仿宋" w:eastAsia="仿宋" w:cs="仿宋"/>
          <w:i w:val="0"/>
          <w:iCs w:val="0"/>
          <w:caps w:val="0"/>
          <w:color w:val="484848"/>
          <w:spacing w:val="0"/>
          <w:sz w:val="24"/>
          <w:szCs w:val="24"/>
          <w:u w:val="none"/>
          <w:lang w:eastAsia="zh-CN"/>
        </w:rPr>
        <w:t>条 经费管理的职能部门是财务科。</w:t>
      </w:r>
    </w:p>
    <w:p w14:paraId="3563E4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十四</w:t>
      </w:r>
      <w:r>
        <w:rPr>
          <w:rFonts w:hint="default" w:ascii="仿宋" w:hAnsi="仿宋" w:eastAsia="仿宋" w:cs="仿宋"/>
          <w:i w:val="0"/>
          <w:iCs w:val="0"/>
          <w:caps w:val="0"/>
          <w:color w:val="484848"/>
          <w:spacing w:val="0"/>
          <w:sz w:val="24"/>
          <w:szCs w:val="24"/>
          <w:u w:val="none"/>
          <w:lang w:eastAsia="zh-CN"/>
        </w:rPr>
        <w:t>条 财务科负责伦理审查经费的统一管理。研究项目的申办者/资助者不能将伦理审查费直接支付给伦理委员会。</w:t>
      </w:r>
    </w:p>
    <w:p w14:paraId="46A2E6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十五</w:t>
      </w:r>
      <w:r>
        <w:rPr>
          <w:rFonts w:hint="default" w:ascii="仿宋" w:hAnsi="仿宋" w:eastAsia="仿宋" w:cs="仿宋"/>
          <w:i w:val="0"/>
          <w:iCs w:val="0"/>
          <w:caps w:val="0"/>
          <w:color w:val="484848"/>
          <w:spacing w:val="0"/>
          <w:sz w:val="24"/>
          <w:szCs w:val="24"/>
          <w:u w:val="none"/>
          <w:lang w:eastAsia="zh-CN"/>
        </w:rPr>
        <w:t>条 伦理委员会委员审查劳务费</w:t>
      </w:r>
      <w:r>
        <w:rPr>
          <w:rFonts w:hint="eastAsia" w:ascii="仿宋" w:hAnsi="仿宋" w:eastAsia="仿宋" w:cs="仿宋"/>
          <w:i w:val="0"/>
          <w:iCs w:val="0"/>
          <w:caps w:val="0"/>
          <w:color w:val="484848"/>
          <w:spacing w:val="0"/>
          <w:sz w:val="24"/>
          <w:szCs w:val="24"/>
          <w:u w:val="none"/>
          <w:lang w:val="en-US" w:eastAsia="zh-CN"/>
        </w:rPr>
        <w:t>按照审查工作量协议支付</w:t>
      </w:r>
      <w:r>
        <w:rPr>
          <w:rFonts w:hint="default" w:ascii="仿宋" w:hAnsi="仿宋" w:eastAsia="仿宋" w:cs="仿宋"/>
          <w:i w:val="0"/>
          <w:iCs w:val="0"/>
          <w:caps w:val="0"/>
          <w:color w:val="484848"/>
          <w:spacing w:val="0"/>
          <w:sz w:val="24"/>
          <w:szCs w:val="24"/>
          <w:u w:val="none"/>
          <w:lang w:eastAsia="zh-CN"/>
        </w:rPr>
        <w:t>。</w:t>
      </w:r>
    </w:p>
    <w:p w14:paraId="5AEBD4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08690B1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黑体" w:hAnsi="黑体" w:eastAsia="黑体" w:cs="黑体"/>
          <w:b/>
          <w:bCs w:val="0"/>
        </w:rPr>
      </w:pPr>
      <w:r>
        <w:rPr>
          <w:rFonts w:hint="default" w:ascii="微软雅黑" w:hAnsi="微软雅黑" w:eastAsia="微软雅黑" w:cs="微软雅黑"/>
          <w:i w:val="0"/>
          <w:iCs w:val="0"/>
          <w:caps w:val="0"/>
          <w:color w:val="484848"/>
          <w:spacing w:val="0"/>
          <w:sz w:val="28"/>
          <w:szCs w:val="28"/>
          <w:u w:val="none"/>
        </w:rPr>
        <w:t>第</w:t>
      </w:r>
      <w:r>
        <w:rPr>
          <w:rFonts w:hint="eastAsia" w:ascii="微软雅黑" w:hAnsi="微软雅黑" w:eastAsia="微软雅黑" w:cs="微软雅黑"/>
          <w:i w:val="0"/>
          <w:iCs w:val="0"/>
          <w:caps w:val="0"/>
          <w:color w:val="484848"/>
          <w:spacing w:val="0"/>
          <w:sz w:val="28"/>
          <w:szCs w:val="28"/>
          <w:u w:val="none"/>
          <w:lang w:val="en-US" w:eastAsia="zh-CN"/>
        </w:rPr>
        <w:t>六</w:t>
      </w:r>
      <w:r>
        <w:rPr>
          <w:rFonts w:hint="default" w:ascii="微软雅黑" w:hAnsi="微软雅黑" w:eastAsia="微软雅黑" w:cs="微软雅黑"/>
          <w:i w:val="0"/>
          <w:iCs w:val="0"/>
          <w:caps w:val="0"/>
          <w:color w:val="484848"/>
          <w:spacing w:val="0"/>
          <w:sz w:val="28"/>
          <w:szCs w:val="28"/>
          <w:u w:val="none"/>
        </w:rPr>
        <w:t>章</w:t>
      </w:r>
      <w:r>
        <w:rPr>
          <w:rFonts w:hint="eastAsia" w:ascii="微软雅黑" w:hAnsi="微软雅黑" w:eastAsia="微软雅黑" w:cs="微软雅黑"/>
          <w:i w:val="0"/>
          <w:iCs w:val="0"/>
          <w:caps w:val="0"/>
          <w:color w:val="484848"/>
          <w:spacing w:val="0"/>
          <w:sz w:val="28"/>
          <w:szCs w:val="28"/>
          <w:u w:val="none"/>
          <w:lang w:val="en-US" w:eastAsia="zh-CN"/>
        </w:rPr>
        <w:t xml:space="preserve"> </w:t>
      </w:r>
      <w:r>
        <w:rPr>
          <w:rFonts w:hint="default" w:ascii="微软雅黑" w:hAnsi="微软雅黑" w:eastAsia="微软雅黑" w:cs="微软雅黑"/>
          <w:i w:val="0"/>
          <w:iCs w:val="0"/>
          <w:caps w:val="0"/>
          <w:color w:val="484848"/>
          <w:spacing w:val="0"/>
          <w:sz w:val="28"/>
          <w:szCs w:val="28"/>
          <w:u w:val="none"/>
        </w:rPr>
        <w:t>培训管理</w:t>
      </w:r>
    </w:p>
    <w:p w14:paraId="1C4AA3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十六</w:t>
      </w:r>
      <w:r>
        <w:rPr>
          <w:rFonts w:hint="default" w:ascii="仿宋" w:hAnsi="仿宋" w:eastAsia="仿宋" w:cs="仿宋"/>
          <w:i w:val="0"/>
          <w:iCs w:val="0"/>
          <w:caps w:val="0"/>
          <w:color w:val="484848"/>
          <w:spacing w:val="0"/>
          <w:sz w:val="24"/>
          <w:szCs w:val="24"/>
          <w:u w:val="none"/>
          <w:lang w:eastAsia="zh-CN"/>
        </w:rPr>
        <w:t>条 培训管理的职能部门是伦理委员会办公室。</w:t>
      </w:r>
    </w:p>
    <w:p w14:paraId="17EBB2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十七</w:t>
      </w:r>
      <w:r>
        <w:rPr>
          <w:rFonts w:hint="default" w:ascii="仿宋" w:hAnsi="仿宋" w:eastAsia="仿宋" w:cs="仿宋"/>
          <w:i w:val="0"/>
          <w:iCs w:val="0"/>
          <w:caps w:val="0"/>
          <w:color w:val="484848"/>
          <w:spacing w:val="0"/>
          <w:sz w:val="24"/>
          <w:szCs w:val="24"/>
          <w:u w:val="none"/>
          <w:lang w:eastAsia="zh-CN"/>
        </w:rPr>
        <w:t>条 伦理委员会办公室根据年度培训计划，申报培训经费预算。</w:t>
      </w:r>
    </w:p>
    <w:p w14:paraId="782F30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十八</w:t>
      </w:r>
      <w:r>
        <w:rPr>
          <w:rFonts w:hint="default" w:ascii="仿宋" w:hAnsi="仿宋" w:eastAsia="仿宋" w:cs="仿宋"/>
          <w:i w:val="0"/>
          <w:iCs w:val="0"/>
          <w:caps w:val="0"/>
          <w:color w:val="484848"/>
          <w:spacing w:val="0"/>
          <w:sz w:val="24"/>
          <w:szCs w:val="24"/>
          <w:u w:val="none"/>
          <w:lang w:eastAsia="zh-CN"/>
        </w:rPr>
        <w:t>条 培训计划的执行情况列入年度考核。</w:t>
      </w:r>
    </w:p>
    <w:p w14:paraId="1F0465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366FD2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黑体" w:hAnsi="黑体" w:eastAsia="黑体" w:cs="黑体"/>
          <w:b/>
          <w:bCs w:val="0"/>
        </w:rPr>
      </w:pPr>
      <w:r>
        <w:rPr>
          <w:rFonts w:hint="default" w:ascii="微软雅黑" w:hAnsi="微软雅黑" w:eastAsia="微软雅黑" w:cs="微软雅黑"/>
          <w:i w:val="0"/>
          <w:iCs w:val="0"/>
          <w:caps w:val="0"/>
          <w:color w:val="484848"/>
          <w:spacing w:val="0"/>
          <w:sz w:val="28"/>
          <w:szCs w:val="28"/>
          <w:u w:val="none"/>
        </w:rPr>
        <w:t>第</w:t>
      </w:r>
      <w:r>
        <w:rPr>
          <w:rFonts w:hint="eastAsia" w:ascii="微软雅黑" w:hAnsi="微软雅黑" w:eastAsia="微软雅黑" w:cs="微软雅黑"/>
          <w:i w:val="0"/>
          <w:iCs w:val="0"/>
          <w:caps w:val="0"/>
          <w:color w:val="484848"/>
          <w:spacing w:val="0"/>
          <w:sz w:val="28"/>
          <w:szCs w:val="28"/>
          <w:u w:val="none"/>
          <w:lang w:val="en-US" w:eastAsia="zh-CN"/>
        </w:rPr>
        <w:t>七</w:t>
      </w:r>
      <w:r>
        <w:rPr>
          <w:rFonts w:hint="default" w:ascii="微软雅黑" w:hAnsi="微软雅黑" w:eastAsia="微软雅黑" w:cs="微软雅黑"/>
          <w:i w:val="0"/>
          <w:iCs w:val="0"/>
          <w:caps w:val="0"/>
          <w:color w:val="484848"/>
          <w:spacing w:val="0"/>
          <w:sz w:val="28"/>
          <w:szCs w:val="28"/>
          <w:u w:val="none"/>
        </w:rPr>
        <w:t>章 与</w:t>
      </w:r>
      <w:r>
        <w:rPr>
          <w:rFonts w:hint="eastAsia" w:ascii="微软雅黑" w:hAnsi="微软雅黑" w:eastAsia="微软雅黑" w:cs="微软雅黑"/>
          <w:i w:val="0"/>
          <w:iCs w:val="0"/>
          <w:caps w:val="0"/>
          <w:color w:val="484848"/>
          <w:spacing w:val="0"/>
          <w:sz w:val="28"/>
          <w:szCs w:val="28"/>
          <w:u w:val="none"/>
          <w:lang w:eastAsia="zh-CN"/>
        </w:rPr>
        <w:t>研究参与者</w:t>
      </w:r>
      <w:r>
        <w:rPr>
          <w:rFonts w:hint="default" w:ascii="微软雅黑" w:hAnsi="微软雅黑" w:eastAsia="微软雅黑" w:cs="微软雅黑"/>
          <w:i w:val="0"/>
          <w:iCs w:val="0"/>
          <w:caps w:val="0"/>
          <w:color w:val="484848"/>
          <w:spacing w:val="0"/>
          <w:sz w:val="28"/>
          <w:szCs w:val="28"/>
          <w:u w:val="none"/>
        </w:rPr>
        <w:t>的沟通交流</w:t>
      </w:r>
    </w:p>
    <w:p w14:paraId="701BCED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十九</w:t>
      </w:r>
      <w:r>
        <w:rPr>
          <w:rFonts w:hint="default" w:ascii="仿宋" w:hAnsi="仿宋" w:eastAsia="仿宋" w:cs="仿宋"/>
          <w:i w:val="0"/>
          <w:iCs w:val="0"/>
          <w:caps w:val="0"/>
          <w:color w:val="484848"/>
          <w:spacing w:val="0"/>
          <w:sz w:val="24"/>
          <w:szCs w:val="24"/>
          <w:u w:val="none"/>
          <w:lang w:eastAsia="zh-CN"/>
        </w:rPr>
        <w:t>条 中心委托伦理委员会办公室负责受理</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的诉求和意见。承担临床试验项目的科室负责处理</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的诉求和意见。</w:t>
      </w:r>
    </w:p>
    <w:p w14:paraId="2EC4E8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050875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黑体" w:hAnsi="黑体" w:eastAsia="黑体" w:cs="黑体"/>
          <w:b/>
          <w:bCs w:val="0"/>
        </w:rPr>
      </w:pPr>
      <w:r>
        <w:rPr>
          <w:rFonts w:hint="default" w:ascii="微软雅黑" w:hAnsi="微软雅黑" w:eastAsia="微软雅黑" w:cs="微软雅黑"/>
          <w:i w:val="0"/>
          <w:iCs w:val="0"/>
          <w:caps w:val="0"/>
          <w:color w:val="484848"/>
          <w:spacing w:val="0"/>
          <w:sz w:val="28"/>
          <w:szCs w:val="28"/>
          <w:u w:val="none"/>
          <w:lang w:val="en-US" w:eastAsia="zh-CN"/>
        </w:rPr>
        <w:t>第</w:t>
      </w:r>
      <w:r>
        <w:rPr>
          <w:rFonts w:hint="eastAsia" w:ascii="微软雅黑" w:hAnsi="微软雅黑" w:eastAsia="微软雅黑" w:cs="微软雅黑"/>
          <w:i w:val="0"/>
          <w:iCs w:val="0"/>
          <w:caps w:val="0"/>
          <w:color w:val="484848"/>
          <w:spacing w:val="0"/>
          <w:sz w:val="28"/>
          <w:szCs w:val="28"/>
          <w:u w:val="none"/>
          <w:lang w:val="en-US" w:eastAsia="zh-CN"/>
        </w:rPr>
        <w:t>八</w:t>
      </w:r>
      <w:r>
        <w:rPr>
          <w:rFonts w:hint="default" w:ascii="微软雅黑" w:hAnsi="微软雅黑" w:eastAsia="微软雅黑" w:cs="微软雅黑"/>
          <w:i w:val="0"/>
          <w:iCs w:val="0"/>
          <w:caps w:val="0"/>
          <w:color w:val="484848"/>
          <w:spacing w:val="0"/>
          <w:sz w:val="28"/>
          <w:szCs w:val="28"/>
          <w:u w:val="none"/>
          <w:lang w:val="en-US" w:eastAsia="zh-CN"/>
        </w:rPr>
        <w:t>章 资源管</w:t>
      </w:r>
      <w:r>
        <w:rPr>
          <w:rFonts w:hint="default" w:ascii="微软雅黑" w:hAnsi="微软雅黑" w:eastAsia="微软雅黑" w:cs="微软雅黑"/>
          <w:i w:val="0"/>
          <w:iCs w:val="0"/>
          <w:caps w:val="0"/>
          <w:color w:val="484848"/>
          <w:spacing w:val="0"/>
          <w:sz w:val="28"/>
          <w:szCs w:val="28"/>
          <w:u w:val="none"/>
        </w:rPr>
        <w:t>理</w:t>
      </w:r>
    </w:p>
    <w:p w14:paraId="0312D7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w:t>
      </w:r>
      <w:r>
        <w:rPr>
          <w:rFonts w:hint="default" w:ascii="仿宋" w:hAnsi="仿宋" w:eastAsia="仿宋" w:cs="仿宋"/>
          <w:i w:val="0"/>
          <w:iCs w:val="0"/>
          <w:caps w:val="0"/>
          <w:color w:val="484848"/>
          <w:spacing w:val="0"/>
          <w:sz w:val="24"/>
          <w:szCs w:val="24"/>
          <w:u w:val="none"/>
          <w:lang w:eastAsia="zh-CN"/>
        </w:rPr>
        <w:t>条 受中心任命的副主任负责组织对伦理审查体系的资源配置进行审核，根据需要调整资源配置。</w:t>
      </w:r>
    </w:p>
    <w:p w14:paraId="323543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二十一</w:t>
      </w:r>
      <w:r>
        <w:rPr>
          <w:rFonts w:hint="default" w:ascii="仿宋" w:hAnsi="仿宋" w:eastAsia="仿宋" w:cs="仿宋"/>
          <w:i w:val="0"/>
          <w:iCs w:val="0"/>
          <w:caps w:val="0"/>
          <w:color w:val="484848"/>
          <w:spacing w:val="0"/>
          <w:sz w:val="24"/>
          <w:szCs w:val="24"/>
          <w:u w:val="none"/>
          <w:lang w:eastAsia="zh-CN"/>
        </w:rPr>
        <w:t>条 中心通过多中心临床研究的协作伦理审查协议，与其他组织机构共享伦理审查资源，以促进研究并提高审查的效率和成本效益。如果本机构承担中心伦理审查的责任，应当确认伦理委员会具备与研究项目专业相一致的审查能力。如果本机构承担协作伦理审查的责任，应当保持对本机构的研究实施监督，并有权终止或暂停一项研究。协作伦理审查的协议还应当说明各研究中心诸如方案修正、非预期问题报告的沟通交流程序。</w:t>
      </w:r>
    </w:p>
    <w:p w14:paraId="344EF3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二十二</w:t>
      </w:r>
      <w:r>
        <w:rPr>
          <w:rFonts w:hint="default" w:ascii="仿宋" w:hAnsi="仿宋" w:eastAsia="仿宋" w:cs="仿宋"/>
          <w:i w:val="0"/>
          <w:iCs w:val="0"/>
          <w:caps w:val="0"/>
          <w:color w:val="484848"/>
          <w:spacing w:val="0"/>
          <w:sz w:val="24"/>
          <w:szCs w:val="24"/>
          <w:u w:val="none"/>
          <w:lang w:eastAsia="zh-CN"/>
        </w:rPr>
        <w:t>条 中心通过委托伦理审查的协议，接受其他组织机构委托的伦理审查，应当确认伦理委员会具备与受委托审查项目专业相一致的审查能力，有条件对受委托项目进行初始审查，跟踪审查和复审。</w:t>
      </w:r>
    </w:p>
    <w:p w14:paraId="4EC89B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24C9D3A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黑体" w:hAnsi="黑体" w:eastAsia="黑体" w:cs="黑体"/>
          <w:b/>
          <w:bCs w:val="0"/>
        </w:rPr>
      </w:pPr>
      <w:r>
        <w:rPr>
          <w:rFonts w:hint="default" w:ascii="微软雅黑" w:hAnsi="微软雅黑" w:eastAsia="微软雅黑" w:cs="微软雅黑"/>
          <w:i w:val="0"/>
          <w:iCs w:val="0"/>
          <w:caps w:val="0"/>
          <w:color w:val="484848"/>
          <w:spacing w:val="0"/>
          <w:sz w:val="28"/>
          <w:szCs w:val="28"/>
          <w:u w:val="none"/>
        </w:rPr>
        <w:t>第</w:t>
      </w:r>
      <w:r>
        <w:rPr>
          <w:rFonts w:hint="eastAsia" w:ascii="微软雅黑" w:hAnsi="微软雅黑" w:eastAsia="微软雅黑" w:cs="微软雅黑"/>
          <w:i w:val="0"/>
          <w:iCs w:val="0"/>
          <w:caps w:val="0"/>
          <w:color w:val="484848"/>
          <w:spacing w:val="0"/>
          <w:sz w:val="28"/>
          <w:szCs w:val="28"/>
          <w:u w:val="none"/>
          <w:lang w:val="en-US" w:eastAsia="zh-CN"/>
        </w:rPr>
        <w:t>九</w:t>
      </w:r>
      <w:r>
        <w:rPr>
          <w:rFonts w:hint="default" w:ascii="微软雅黑" w:hAnsi="微软雅黑" w:eastAsia="微软雅黑" w:cs="微软雅黑"/>
          <w:i w:val="0"/>
          <w:iCs w:val="0"/>
          <w:caps w:val="0"/>
          <w:color w:val="484848"/>
          <w:spacing w:val="0"/>
          <w:sz w:val="28"/>
          <w:szCs w:val="28"/>
          <w:u w:val="none"/>
        </w:rPr>
        <w:t>章 质量管理</w:t>
      </w:r>
    </w:p>
    <w:p w14:paraId="2B99C1F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val="en-US"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二十三</w:t>
      </w:r>
      <w:r>
        <w:rPr>
          <w:rFonts w:hint="default" w:ascii="仿宋" w:hAnsi="仿宋" w:eastAsia="仿宋" w:cs="仿宋"/>
          <w:i w:val="0"/>
          <w:iCs w:val="0"/>
          <w:caps w:val="0"/>
          <w:color w:val="484848"/>
          <w:spacing w:val="0"/>
          <w:sz w:val="24"/>
          <w:szCs w:val="24"/>
          <w:u w:val="none"/>
          <w:lang w:eastAsia="zh-CN"/>
        </w:rPr>
        <w:t xml:space="preserve">条 </w:t>
      </w:r>
      <w:r>
        <w:rPr>
          <w:rFonts w:hint="eastAsia" w:ascii="仿宋" w:hAnsi="仿宋" w:eastAsia="仿宋" w:cs="仿宋"/>
          <w:i w:val="0"/>
          <w:iCs w:val="0"/>
          <w:caps w:val="0"/>
          <w:color w:val="484848"/>
          <w:spacing w:val="0"/>
          <w:sz w:val="24"/>
          <w:szCs w:val="24"/>
          <w:u w:val="none"/>
          <w:lang w:val="en-US" w:eastAsia="zh-CN"/>
        </w:rPr>
        <w:t>伦理审查体系质量管理纳入中心质量管理体系统一管理。</w:t>
      </w:r>
    </w:p>
    <w:p w14:paraId="2D7FFE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Times New Roman" w:hAnsi="Times New Roman" w:eastAsia="宋体" w:cs="Times New Roman"/>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二十四</w:t>
      </w:r>
      <w:r>
        <w:rPr>
          <w:rFonts w:hint="default" w:ascii="仿宋" w:hAnsi="仿宋" w:eastAsia="仿宋" w:cs="仿宋"/>
          <w:i w:val="0"/>
          <w:iCs w:val="0"/>
          <w:caps w:val="0"/>
          <w:color w:val="484848"/>
          <w:spacing w:val="0"/>
          <w:sz w:val="24"/>
          <w:szCs w:val="24"/>
          <w:u w:val="none"/>
          <w:lang w:eastAsia="zh-CN"/>
        </w:rPr>
        <w:t>条</w:t>
      </w:r>
      <w:r>
        <w:rPr>
          <w:rFonts w:hint="default" w:ascii="仿宋" w:hAnsi="仿宋" w:eastAsia="仿宋" w:cs="仿宋"/>
          <w:i w:val="0"/>
          <w:iCs w:val="0"/>
          <w:caps w:val="0"/>
          <w:color w:val="484848"/>
          <w:spacing w:val="0"/>
          <w:sz w:val="24"/>
          <w:szCs w:val="24"/>
          <w:u w:val="none"/>
          <w:lang w:val="en-US" w:eastAsia="zh-CN"/>
        </w:rPr>
        <w:t xml:space="preserve"> </w:t>
      </w:r>
      <w:r>
        <w:rPr>
          <w:rFonts w:hint="default" w:ascii="仿宋" w:hAnsi="仿宋" w:eastAsia="仿宋" w:cs="仿宋"/>
          <w:i w:val="0"/>
          <w:iCs w:val="0"/>
          <w:caps w:val="0"/>
          <w:color w:val="484848"/>
          <w:spacing w:val="0"/>
          <w:sz w:val="24"/>
          <w:szCs w:val="24"/>
          <w:u w:val="none"/>
          <w:lang w:eastAsia="zh-CN"/>
        </w:rPr>
        <w:t>中心至少有2人经过伦理审查体系内审员培训，并获得内审员培训合格证书。</w:t>
      </w:r>
    </w:p>
    <w:p w14:paraId="52E6990D">
      <w:pPr>
        <w:keepNext w:val="0"/>
        <w:keepLines w:val="0"/>
        <w:pageBreakBefore w:val="0"/>
        <w:widowControl/>
        <w:kinsoku/>
        <w:wordWrap/>
        <w:overflowPunct/>
        <w:topLinePunct w:val="0"/>
        <w:autoSpaceDE w:val="0"/>
        <w:autoSpaceDN w:val="0"/>
        <w:bidi w:val="0"/>
        <w:adjustRightInd w:val="0"/>
        <w:snapToGrid w:val="0"/>
        <w:ind w:firstLine="420" w:firstLineChars="200"/>
        <w:textAlignment w:val="baseline"/>
        <w:outlineLvl w:val="9"/>
        <w:rPr>
          <w:rFonts w:hint="default" w:ascii="Times New Roman" w:hAnsi="Times New Roman" w:eastAsia="宋体" w:cs="Times New Roman"/>
          <w:lang w:eastAsia="zh-CN"/>
        </w:rPr>
      </w:pPr>
    </w:p>
    <w:p w14:paraId="7E40857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黑体" w:hAnsi="黑体" w:eastAsia="黑体" w:cs="黑体"/>
          <w:b/>
          <w:bCs w:val="0"/>
        </w:rPr>
      </w:pPr>
      <w:r>
        <w:rPr>
          <w:rFonts w:hint="default" w:ascii="微软雅黑" w:hAnsi="微软雅黑" w:eastAsia="微软雅黑" w:cs="微软雅黑"/>
          <w:i w:val="0"/>
          <w:iCs w:val="0"/>
          <w:caps w:val="0"/>
          <w:color w:val="484848"/>
          <w:spacing w:val="0"/>
          <w:sz w:val="28"/>
          <w:szCs w:val="28"/>
          <w:u w:val="none"/>
        </w:rPr>
        <w:t>第十章 伦理委员会的组织管理</w:t>
      </w:r>
    </w:p>
    <w:p w14:paraId="7B684C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二十五</w:t>
      </w:r>
      <w:r>
        <w:rPr>
          <w:rFonts w:hint="default" w:ascii="仿宋" w:hAnsi="仿宋" w:eastAsia="仿宋" w:cs="仿宋"/>
          <w:i w:val="0"/>
          <w:iCs w:val="0"/>
          <w:caps w:val="0"/>
          <w:color w:val="484848"/>
          <w:spacing w:val="0"/>
          <w:sz w:val="24"/>
          <w:szCs w:val="24"/>
          <w:u w:val="none"/>
          <w:lang w:eastAsia="zh-CN"/>
        </w:rPr>
        <w:t>条 中心根据研究伦理相关的法律、法规、政策和指南，制定并颁布伦理委员会章程。</w:t>
      </w:r>
    </w:p>
    <w:p w14:paraId="26CF1D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二十六</w:t>
      </w:r>
      <w:r>
        <w:rPr>
          <w:rFonts w:hint="default" w:ascii="仿宋" w:hAnsi="仿宋" w:eastAsia="仿宋" w:cs="仿宋"/>
          <w:i w:val="0"/>
          <w:iCs w:val="0"/>
          <w:caps w:val="0"/>
          <w:color w:val="484848"/>
          <w:spacing w:val="0"/>
          <w:sz w:val="24"/>
          <w:szCs w:val="24"/>
          <w:u w:val="none"/>
          <w:lang w:eastAsia="zh-CN"/>
        </w:rPr>
        <w:t>条 中心根据本机构伦理审查项目的性质和范围，构建伦理委员会的组织架构，设立伦理委员会并规定其审查范围，设立为伦理委员会提供审查事务服务的办公室。</w:t>
      </w:r>
    </w:p>
    <w:p w14:paraId="7754F7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二十七</w:t>
      </w:r>
      <w:r>
        <w:rPr>
          <w:rFonts w:hint="default" w:ascii="仿宋" w:hAnsi="仿宋" w:eastAsia="仿宋" w:cs="仿宋"/>
          <w:i w:val="0"/>
          <w:iCs w:val="0"/>
          <w:caps w:val="0"/>
          <w:color w:val="484848"/>
          <w:spacing w:val="0"/>
          <w:sz w:val="24"/>
          <w:szCs w:val="24"/>
          <w:u w:val="none"/>
          <w:lang w:eastAsia="zh-CN"/>
        </w:rPr>
        <w:t>条 中心负责伦理委员会的组建或换届。中心颁布正式书面文件任命伦理委员会的主任委员、副主任委员、委员、秘书。</w:t>
      </w:r>
    </w:p>
    <w:p w14:paraId="1E79283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二十八</w:t>
      </w:r>
      <w:r>
        <w:rPr>
          <w:rFonts w:hint="default" w:ascii="仿宋" w:hAnsi="仿宋" w:eastAsia="仿宋" w:cs="仿宋"/>
          <w:i w:val="0"/>
          <w:iCs w:val="0"/>
          <w:caps w:val="0"/>
          <w:color w:val="484848"/>
          <w:spacing w:val="0"/>
          <w:sz w:val="24"/>
          <w:szCs w:val="24"/>
          <w:u w:val="none"/>
          <w:lang w:eastAsia="zh-CN"/>
        </w:rPr>
        <w:t>条 中心通过伦理委员会章程，授予伦理委员会独立审查的权利。</w:t>
      </w:r>
    </w:p>
    <w:p w14:paraId="7003A0A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二十九</w:t>
      </w:r>
      <w:r>
        <w:rPr>
          <w:rFonts w:hint="default" w:ascii="仿宋" w:hAnsi="仿宋" w:eastAsia="仿宋" w:cs="仿宋"/>
          <w:i w:val="0"/>
          <w:iCs w:val="0"/>
          <w:caps w:val="0"/>
          <w:color w:val="484848"/>
          <w:spacing w:val="0"/>
          <w:sz w:val="24"/>
          <w:szCs w:val="24"/>
          <w:u w:val="none"/>
          <w:lang w:eastAsia="zh-CN"/>
        </w:rPr>
        <w:t>条</w:t>
      </w:r>
      <w:r>
        <w:rPr>
          <w:rFonts w:hint="eastAsia" w:ascii="仿宋" w:hAnsi="仿宋" w:eastAsia="仿宋" w:cs="仿宋"/>
          <w:i w:val="0"/>
          <w:iCs w:val="0"/>
          <w:caps w:val="0"/>
          <w:color w:val="484848"/>
          <w:spacing w:val="0"/>
          <w:sz w:val="24"/>
          <w:szCs w:val="24"/>
          <w:u w:val="none"/>
          <w:lang w:val="en-US" w:eastAsia="zh-CN"/>
        </w:rPr>
        <w:t xml:space="preserve"> </w:t>
      </w:r>
      <w:r>
        <w:rPr>
          <w:rFonts w:hint="default" w:ascii="仿宋" w:hAnsi="仿宋" w:eastAsia="仿宋" w:cs="仿宋"/>
          <w:i w:val="0"/>
          <w:iCs w:val="0"/>
          <w:caps w:val="0"/>
          <w:color w:val="484848"/>
          <w:spacing w:val="0"/>
          <w:sz w:val="24"/>
          <w:szCs w:val="24"/>
          <w:u w:val="none"/>
          <w:lang w:eastAsia="zh-CN"/>
        </w:rPr>
        <w:t>中心定期评估伦理委员会的成员与组成，必要时加以调整，以保证伦理委员会能够胜任伦理审查的职责。</w:t>
      </w:r>
    </w:p>
    <w:p w14:paraId="63BE5A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53D1DA4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rPr>
      </w:pPr>
      <w:r>
        <w:rPr>
          <w:rFonts w:hint="default" w:ascii="微软雅黑" w:hAnsi="微软雅黑" w:eastAsia="微软雅黑" w:cs="微软雅黑"/>
          <w:i w:val="0"/>
          <w:iCs w:val="0"/>
          <w:caps w:val="0"/>
          <w:color w:val="484848"/>
          <w:spacing w:val="0"/>
          <w:sz w:val="28"/>
          <w:szCs w:val="28"/>
          <w:u w:val="none"/>
          <w:lang w:val="en-US" w:eastAsia="en-US"/>
        </w:rPr>
        <w:t>第十</w:t>
      </w:r>
      <w:r>
        <w:rPr>
          <w:rFonts w:hint="eastAsia" w:ascii="微软雅黑" w:hAnsi="微软雅黑" w:eastAsia="微软雅黑" w:cs="微软雅黑"/>
          <w:i w:val="0"/>
          <w:iCs w:val="0"/>
          <w:caps w:val="0"/>
          <w:color w:val="484848"/>
          <w:spacing w:val="0"/>
          <w:sz w:val="28"/>
          <w:szCs w:val="28"/>
          <w:u w:val="none"/>
          <w:lang w:val="en-US" w:eastAsia="zh-CN"/>
        </w:rPr>
        <w:t>一</w:t>
      </w:r>
      <w:r>
        <w:rPr>
          <w:rFonts w:hint="default" w:ascii="微软雅黑" w:hAnsi="微软雅黑" w:eastAsia="微软雅黑" w:cs="微软雅黑"/>
          <w:i w:val="0"/>
          <w:iCs w:val="0"/>
          <w:caps w:val="0"/>
          <w:color w:val="484848"/>
          <w:spacing w:val="0"/>
          <w:sz w:val="28"/>
          <w:szCs w:val="28"/>
          <w:u w:val="none"/>
          <w:lang w:val="en-US" w:eastAsia="en-US"/>
        </w:rPr>
        <w:t>章</w:t>
      </w:r>
      <w:r>
        <w:rPr>
          <w:rFonts w:hint="default" w:ascii="微软雅黑" w:hAnsi="微软雅黑" w:eastAsia="微软雅黑" w:cs="微软雅黑"/>
          <w:i w:val="0"/>
          <w:iCs w:val="0"/>
          <w:caps w:val="0"/>
          <w:color w:val="484848"/>
          <w:spacing w:val="0"/>
          <w:sz w:val="28"/>
          <w:szCs w:val="28"/>
          <w:u w:val="none"/>
          <w:lang w:val="en-US" w:eastAsia="zh-CN"/>
        </w:rPr>
        <w:t xml:space="preserve"> </w:t>
      </w:r>
      <w:r>
        <w:rPr>
          <w:rFonts w:hint="default" w:ascii="微软雅黑" w:hAnsi="微软雅黑" w:eastAsia="微软雅黑" w:cs="微软雅黑"/>
          <w:i w:val="0"/>
          <w:iCs w:val="0"/>
          <w:caps w:val="0"/>
          <w:color w:val="484848"/>
          <w:spacing w:val="0"/>
          <w:sz w:val="28"/>
          <w:szCs w:val="28"/>
          <w:u w:val="none"/>
        </w:rPr>
        <w:t>伦理委员会</w:t>
      </w:r>
    </w:p>
    <w:p w14:paraId="374F88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w:t>
      </w:r>
      <w:r>
        <w:rPr>
          <w:rFonts w:hint="default" w:ascii="仿宋" w:hAnsi="仿宋" w:eastAsia="仿宋" w:cs="仿宋"/>
          <w:i w:val="0"/>
          <w:iCs w:val="0"/>
          <w:caps w:val="0"/>
          <w:color w:val="484848"/>
          <w:spacing w:val="0"/>
          <w:sz w:val="24"/>
          <w:szCs w:val="24"/>
          <w:u w:val="none"/>
          <w:lang w:eastAsia="zh-CN"/>
        </w:rPr>
        <w:t>条 伦理委员会通过伦理审查履行</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保护的职责。</w:t>
      </w:r>
    </w:p>
    <w:p w14:paraId="4A02599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三十一</w:t>
      </w:r>
      <w:r>
        <w:rPr>
          <w:rFonts w:hint="default" w:ascii="仿宋" w:hAnsi="仿宋" w:eastAsia="仿宋" w:cs="仿宋"/>
          <w:i w:val="0"/>
          <w:iCs w:val="0"/>
          <w:caps w:val="0"/>
          <w:color w:val="484848"/>
          <w:spacing w:val="0"/>
          <w:sz w:val="24"/>
          <w:szCs w:val="24"/>
          <w:u w:val="none"/>
          <w:lang w:eastAsia="zh-CN"/>
        </w:rPr>
        <w:t>条 伦理委员会</w:t>
      </w:r>
      <w:r>
        <w:rPr>
          <w:rFonts w:hint="eastAsia" w:ascii="仿宋" w:hAnsi="仿宋" w:eastAsia="仿宋" w:cs="仿宋"/>
          <w:i w:val="0"/>
          <w:iCs w:val="0"/>
          <w:caps w:val="0"/>
          <w:color w:val="484848"/>
          <w:spacing w:val="0"/>
          <w:sz w:val="24"/>
          <w:szCs w:val="24"/>
          <w:u w:val="none"/>
          <w:lang w:val="en-US" w:eastAsia="zh-CN"/>
        </w:rPr>
        <w:t>以</w:t>
      </w:r>
      <w:r>
        <w:rPr>
          <w:rFonts w:hint="default" w:ascii="仿宋" w:hAnsi="仿宋" w:eastAsia="仿宋" w:cs="仿宋"/>
          <w:i w:val="0"/>
          <w:iCs w:val="0"/>
          <w:caps w:val="0"/>
          <w:color w:val="484848"/>
          <w:spacing w:val="0"/>
          <w:sz w:val="24"/>
          <w:szCs w:val="24"/>
          <w:u w:val="none"/>
          <w:lang w:eastAsia="zh-CN"/>
        </w:rPr>
        <w:t>研究领域和伦理相关的法律、法规、政策和指南</w:t>
      </w:r>
      <w:r>
        <w:rPr>
          <w:rFonts w:hint="eastAsia" w:ascii="仿宋" w:hAnsi="仿宋" w:eastAsia="仿宋" w:cs="仿宋"/>
          <w:i w:val="0"/>
          <w:iCs w:val="0"/>
          <w:caps w:val="0"/>
          <w:color w:val="484848"/>
          <w:spacing w:val="0"/>
          <w:sz w:val="24"/>
          <w:szCs w:val="24"/>
          <w:u w:val="none"/>
          <w:lang w:val="en-US" w:eastAsia="zh-CN"/>
        </w:rPr>
        <w:t>为依据</w:t>
      </w:r>
      <w:r>
        <w:rPr>
          <w:rFonts w:hint="eastAsia" w:ascii="仿宋" w:hAnsi="仿宋" w:eastAsia="仿宋" w:cs="仿宋"/>
          <w:i w:val="0"/>
          <w:iCs w:val="0"/>
          <w:caps w:val="0"/>
          <w:color w:val="484848"/>
          <w:spacing w:val="0"/>
          <w:sz w:val="24"/>
          <w:szCs w:val="24"/>
          <w:u w:val="none"/>
          <w:lang w:eastAsia="zh-CN"/>
        </w:rPr>
        <w:t>，</w:t>
      </w:r>
      <w:r>
        <w:rPr>
          <w:rFonts w:hint="eastAsia" w:ascii="仿宋" w:hAnsi="仿宋" w:eastAsia="仿宋" w:cs="仿宋"/>
          <w:i w:val="0"/>
          <w:iCs w:val="0"/>
          <w:caps w:val="0"/>
          <w:color w:val="484848"/>
          <w:spacing w:val="0"/>
          <w:sz w:val="24"/>
          <w:szCs w:val="24"/>
          <w:u w:val="none"/>
          <w:lang w:val="en-US" w:eastAsia="zh-CN"/>
        </w:rPr>
        <w:t>严格遵照研究项目准入批准标准</w:t>
      </w:r>
      <w:r>
        <w:rPr>
          <w:rFonts w:hint="eastAsia" w:ascii="仿宋" w:hAnsi="仿宋" w:eastAsia="仿宋" w:cs="仿宋"/>
          <w:i w:val="0"/>
          <w:iCs w:val="0"/>
          <w:caps w:val="0"/>
          <w:color w:val="484848"/>
          <w:spacing w:val="0"/>
          <w:sz w:val="24"/>
          <w:szCs w:val="24"/>
          <w:u w:val="none"/>
          <w:lang w:eastAsia="zh-CN"/>
        </w:rPr>
        <w:t>，</w:t>
      </w:r>
      <w:r>
        <w:rPr>
          <w:rFonts w:hint="eastAsia" w:ascii="仿宋" w:hAnsi="仿宋" w:eastAsia="仿宋" w:cs="仿宋"/>
          <w:i w:val="0"/>
          <w:iCs w:val="0"/>
          <w:caps w:val="0"/>
          <w:color w:val="484848"/>
          <w:spacing w:val="0"/>
          <w:sz w:val="24"/>
          <w:szCs w:val="24"/>
          <w:u w:val="none"/>
          <w:lang w:val="en-US" w:eastAsia="zh-CN"/>
        </w:rPr>
        <w:t>开展伦理审查工作，依规完成研究项目的审核与批准流程。</w:t>
      </w:r>
    </w:p>
    <w:p w14:paraId="6B83F90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三十二</w:t>
      </w:r>
      <w:r>
        <w:rPr>
          <w:rFonts w:hint="default" w:ascii="仿宋" w:hAnsi="仿宋" w:eastAsia="仿宋" w:cs="仿宋"/>
          <w:i w:val="0"/>
          <w:iCs w:val="0"/>
          <w:caps w:val="0"/>
          <w:color w:val="484848"/>
          <w:spacing w:val="0"/>
          <w:sz w:val="24"/>
          <w:szCs w:val="24"/>
          <w:u w:val="none"/>
          <w:lang w:eastAsia="zh-CN"/>
        </w:rPr>
        <w:t xml:space="preserve">条 </w:t>
      </w:r>
      <w:r>
        <w:rPr>
          <w:rFonts w:hint="eastAsia" w:ascii="仿宋" w:hAnsi="仿宋" w:eastAsia="仿宋" w:cs="仿宋"/>
          <w:i w:val="0"/>
          <w:iCs w:val="0"/>
          <w:caps w:val="0"/>
          <w:color w:val="484848"/>
          <w:spacing w:val="0"/>
          <w:sz w:val="24"/>
          <w:szCs w:val="24"/>
          <w:u w:val="none"/>
          <w:lang w:eastAsia="zh-CN"/>
        </w:rPr>
        <w:t>伦理审查委员会可以对审查的研究作出批准、不批准、修改后批准、修改后再审、继续研究、暂停或者终止研究的决定，并应当说明理由。</w:t>
      </w:r>
    </w:p>
    <w:p w14:paraId="5C7032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三十三</w:t>
      </w:r>
      <w:r>
        <w:rPr>
          <w:rFonts w:hint="default" w:ascii="仿宋" w:hAnsi="仿宋" w:eastAsia="仿宋" w:cs="仿宋"/>
          <w:i w:val="0"/>
          <w:iCs w:val="0"/>
          <w:caps w:val="0"/>
          <w:color w:val="484848"/>
          <w:spacing w:val="0"/>
          <w:sz w:val="24"/>
          <w:szCs w:val="24"/>
          <w:u w:val="none"/>
          <w:lang w:eastAsia="zh-CN"/>
        </w:rPr>
        <w:t>条</w:t>
      </w:r>
      <w:r>
        <w:rPr>
          <w:rFonts w:hint="eastAsia" w:ascii="仿宋" w:hAnsi="仿宋" w:eastAsia="仿宋" w:cs="仿宋"/>
          <w:i w:val="0"/>
          <w:iCs w:val="0"/>
          <w:caps w:val="0"/>
          <w:color w:val="484848"/>
          <w:spacing w:val="0"/>
          <w:sz w:val="24"/>
          <w:szCs w:val="24"/>
          <w:u w:val="none"/>
          <w:lang w:val="en-US" w:eastAsia="zh-CN"/>
        </w:rPr>
        <w:t xml:space="preserve"> </w:t>
      </w:r>
      <w:r>
        <w:rPr>
          <w:rFonts w:hint="eastAsia" w:ascii="仿宋" w:hAnsi="仿宋" w:eastAsia="仿宋" w:cs="仿宋"/>
          <w:i w:val="0"/>
          <w:iCs w:val="0"/>
          <w:caps w:val="0"/>
          <w:color w:val="484848"/>
          <w:spacing w:val="0"/>
          <w:sz w:val="24"/>
          <w:szCs w:val="24"/>
          <w:u w:val="none"/>
          <w:lang w:eastAsia="zh-CN"/>
        </w:rPr>
        <w:t>伦理审查委员会作出决定应当得到超过伦理审查委员会全体委员二分之一同意。委员应当对研究所涉及的伦理问题进行充分讨论后投票，与审查决定不一致的意见应当详细记录在案。</w:t>
      </w:r>
    </w:p>
    <w:p w14:paraId="065C14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三十四</w:t>
      </w:r>
      <w:r>
        <w:rPr>
          <w:rFonts w:hint="default" w:ascii="仿宋" w:hAnsi="仿宋" w:eastAsia="仿宋" w:cs="仿宋"/>
          <w:i w:val="0"/>
          <w:iCs w:val="0"/>
          <w:caps w:val="0"/>
          <w:color w:val="484848"/>
          <w:spacing w:val="0"/>
          <w:sz w:val="24"/>
          <w:szCs w:val="24"/>
          <w:u w:val="none"/>
          <w:lang w:eastAsia="zh-CN"/>
        </w:rPr>
        <w:t>条 伦理委员会以跟踪审查的方式对其同意的研究进行监督。</w:t>
      </w:r>
    </w:p>
    <w:p w14:paraId="6AA0F3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47F6B1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lang w:val="en-US" w:eastAsia="en-US"/>
        </w:rPr>
      </w:pPr>
      <w:r>
        <w:rPr>
          <w:rFonts w:hint="default" w:ascii="微软雅黑" w:hAnsi="微软雅黑" w:eastAsia="微软雅黑" w:cs="微软雅黑"/>
          <w:i w:val="0"/>
          <w:iCs w:val="0"/>
          <w:caps w:val="0"/>
          <w:color w:val="484848"/>
          <w:spacing w:val="0"/>
          <w:sz w:val="28"/>
          <w:szCs w:val="28"/>
          <w:u w:val="none"/>
          <w:lang w:val="en-US" w:eastAsia="en-US"/>
        </w:rPr>
        <w:t>第十</w:t>
      </w:r>
      <w:r>
        <w:rPr>
          <w:rFonts w:hint="eastAsia" w:ascii="微软雅黑" w:hAnsi="微软雅黑" w:eastAsia="微软雅黑" w:cs="微软雅黑"/>
          <w:i w:val="0"/>
          <w:iCs w:val="0"/>
          <w:caps w:val="0"/>
          <w:color w:val="484848"/>
          <w:spacing w:val="0"/>
          <w:sz w:val="28"/>
          <w:szCs w:val="28"/>
          <w:u w:val="none"/>
          <w:lang w:val="en-US" w:eastAsia="zh-CN"/>
        </w:rPr>
        <w:t>二</w:t>
      </w:r>
      <w:r>
        <w:rPr>
          <w:rFonts w:hint="default" w:ascii="微软雅黑" w:hAnsi="微软雅黑" w:eastAsia="微软雅黑" w:cs="微软雅黑"/>
          <w:i w:val="0"/>
          <w:iCs w:val="0"/>
          <w:caps w:val="0"/>
          <w:color w:val="484848"/>
          <w:spacing w:val="0"/>
          <w:sz w:val="28"/>
          <w:szCs w:val="28"/>
          <w:u w:val="none"/>
          <w:lang w:val="en-US" w:eastAsia="en-US"/>
        </w:rPr>
        <w:t>章 伦理委员会办公室</w:t>
      </w:r>
    </w:p>
    <w:p w14:paraId="37FAA2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三十五</w:t>
      </w:r>
      <w:r>
        <w:rPr>
          <w:rFonts w:hint="default" w:ascii="仿宋" w:hAnsi="仿宋" w:eastAsia="仿宋" w:cs="仿宋"/>
          <w:i w:val="0"/>
          <w:iCs w:val="0"/>
          <w:caps w:val="0"/>
          <w:color w:val="484848"/>
          <w:spacing w:val="0"/>
          <w:sz w:val="24"/>
          <w:szCs w:val="24"/>
          <w:u w:val="none"/>
          <w:lang w:eastAsia="zh-CN"/>
        </w:rPr>
        <w:t>条 伦理委员会办公室是伦理委员会履行审查职责的支持部门，负责审查事务的管理，文件与信息的管理。</w:t>
      </w:r>
    </w:p>
    <w:p w14:paraId="2360FA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三十六</w:t>
      </w:r>
      <w:r>
        <w:rPr>
          <w:rFonts w:hint="default" w:ascii="仿宋" w:hAnsi="仿宋" w:eastAsia="仿宋" w:cs="仿宋"/>
          <w:i w:val="0"/>
          <w:iCs w:val="0"/>
          <w:caps w:val="0"/>
          <w:color w:val="484848"/>
          <w:spacing w:val="0"/>
          <w:sz w:val="24"/>
          <w:szCs w:val="24"/>
          <w:u w:val="none"/>
          <w:lang w:eastAsia="zh-CN"/>
        </w:rPr>
        <w:t>条 伦理委员会办公室负责制定伦理审查的送审指南，规定送审程序和送审文件清单，以及伦理审查送审者须知的其他事项。</w:t>
      </w:r>
    </w:p>
    <w:p w14:paraId="120508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三十七</w:t>
      </w:r>
      <w:r>
        <w:rPr>
          <w:rFonts w:hint="default" w:ascii="仿宋" w:hAnsi="仿宋" w:eastAsia="仿宋" w:cs="仿宋"/>
          <w:i w:val="0"/>
          <w:iCs w:val="0"/>
          <w:caps w:val="0"/>
          <w:color w:val="484848"/>
          <w:spacing w:val="0"/>
          <w:sz w:val="24"/>
          <w:szCs w:val="24"/>
          <w:u w:val="none"/>
          <w:lang w:eastAsia="zh-CN"/>
        </w:rPr>
        <w:t>条 伦理委员会根据初始审查、跟踪审查和复审的性质，选择合适的审查方式，邀请合适的独立顾问。伦理委员会可以指定</w:t>
      </w:r>
      <w:r>
        <w:rPr>
          <w:rFonts w:hint="eastAsia" w:ascii="仿宋" w:hAnsi="仿宋" w:eastAsia="仿宋" w:cs="仿宋"/>
          <w:i w:val="0"/>
          <w:iCs w:val="0"/>
          <w:caps w:val="0"/>
          <w:color w:val="484848"/>
          <w:spacing w:val="0"/>
          <w:sz w:val="24"/>
          <w:szCs w:val="24"/>
          <w:u w:val="none"/>
          <w:lang w:eastAsia="zh-CN"/>
        </w:rPr>
        <w:t>两个或者以上</w:t>
      </w:r>
      <w:r>
        <w:rPr>
          <w:rFonts w:hint="default" w:ascii="仿宋" w:hAnsi="仿宋" w:eastAsia="仿宋" w:cs="仿宋"/>
          <w:i w:val="0"/>
          <w:iCs w:val="0"/>
          <w:caps w:val="0"/>
          <w:color w:val="484848"/>
          <w:spacing w:val="0"/>
          <w:sz w:val="24"/>
          <w:szCs w:val="24"/>
          <w:u w:val="none"/>
          <w:lang w:eastAsia="zh-CN"/>
        </w:rPr>
        <w:t>医学专业背景的委员负责安全性报告的审查，并由其决定是</w:t>
      </w:r>
      <w:r>
        <w:rPr>
          <w:rFonts w:hint="eastAsia" w:ascii="仿宋" w:hAnsi="仿宋" w:eastAsia="仿宋" w:cs="仿宋"/>
          <w:i w:val="0"/>
          <w:iCs w:val="0"/>
          <w:caps w:val="0"/>
          <w:color w:val="484848"/>
          <w:spacing w:val="0"/>
          <w:sz w:val="24"/>
          <w:szCs w:val="24"/>
          <w:u w:val="none"/>
          <w:lang w:eastAsia="zh-CN"/>
        </w:rPr>
        <w:t>简易程序审查</w:t>
      </w:r>
      <w:r>
        <w:rPr>
          <w:rFonts w:hint="default" w:ascii="仿宋" w:hAnsi="仿宋" w:eastAsia="仿宋" w:cs="仿宋"/>
          <w:i w:val="0"/>
          <w:iCs w:val="0"/>
          <w:caps w:val="0"/>
          <w:color w:val="484848"/>
          <w:spacing w:val="0"/>
          <w:sz w:val="24"/>
          <w:szCs w:val="24"/>
          <w:u w:val="none"/>
          <w:lang w:eastAsia="zh-CN"/>
        </w:rPr>
        <w:t>，还是提交会议审查。</w:t>
      </w:r>
    </w:p>
    <w:p w14:paraId="3D106A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三十八</w:t>
      </w:r>
      <w:r>
        <w:rPr>
          <w:rFonts w:hint="default" w:ascii="仿宋" w:hAnsi="仿宋" w:eastAsia="仿宋" w:cs="仿宋"/>
          <w:i w:val="0"/>
          <w:iCs w:val="0"/>
          <w:caps w:val="0"/>
          <w:color w:val="484848"/>
          <w:spacing w:val="0"/>
          <w:sz w:val="24"/>
          <w:szCs w:val="24"/>
          <w:u w:val="none"/>
          <w:lang w:eastAsia="zh-CN"/>
        </w:rPr>
        <w:t>条 伦理委员会办公室负责组织审查会议，安排会议时间，制定会议日程，保证委员的审查能够获得足够的信息，并保证会议符合法定人数。</w:t>
      </w:r>
    </w:p>
    <w:p w14:paraId="74228B6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三十九</w:t>
      </w:r>
      <w:r>
        <w:rPr>
          <w:rFonts w:hint="default" w:ascii="仿宋" w:hAnsi="仿宋" w:eastAsia="仿宋" w:cs="仿宋"/>
          <w:i w:val="0"/>
          <w:iCs w:val="0"/>
          <w:caps w:val="0"/>
          <w:color w:val="484848"/>
          <w:spacing w:val="0"/>
          <w:sz w:val="24"/>
          <w:szCs w:val="24"/>
          <w:u w:val="none"/>
          <w:lang w:eastAsia="zh-CN"/>
        </w:rPr>
        <w:t>条 伦理委员会办公室负责对伦理委员会的会议审查、审查决定形成文件记录。</w:t>
      </w:r>
    </w:p>
    <w:p w14:paraId="200CB6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w:t>
      </w:r>
      <w:r>
        <w:rPr>
          <w:rFonts w:hint="default" w:ascii="仿宋" w:hAnsi="仿宋" w:eastAsia="仿宋" w:cs="仿宋"/>
          <w:i w:val="0"/>
          <w:iCs w:val="0"/>
          <w:caps w:val="0"/>
          <w:color w:val="484848"/>
          <w:spacing w:val="0"/>
          <w:sz w:val="24"/>
          <w:szCs w:val="24"/>
          <w:u w:val="none"/>
          <w:lang w:eastAsia="zh-CN"/>
        </w:rPr>
        <w:t>条 伦理委员会办公室负责有效和及时地传达伦理审查的决定。</w:t>
      </w:r>
    </w:p>
    <w:p w14:paraId="0AE112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四十一</w:t>
      </w:r>
      <w:r>
        <w:rPr>
          <w:rFonts w:hint="default" w:ascii="仿宋" w:hAnsi="仿宋" w:eastAsia="仿宋" w:cs="仿宋"/>
          <w:i w:val="0"/>
          <w:iCs w:val="0"/>
          <w:caps w:val="0"/>
          <w:color w:val="484848"/>
          <w:spacing w:val="0"/>
          <w:sz w:val="24"/>
          <w:szCs w:val="24"/>
          <w:u w:val="none"/>
          <w:lang w:eastAsia="zh-CN"/>
        </w:rPr>
        <w:t>条 伦理委员会办公室负责文件档案的管理，保证审查项目文档的安全和保密。审查项目文档的保存时间应当符合法规规定，并满足申办者的要求。</w:t>
      </w:r>
    </w:p>
    <w:p w14:paraId="292CD38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四十二</w:t>
      </w:r>
      <w:r>
        <w:rPr>
          <w:rFonts w:hint="default" w:ascii="仿宋" w:hAnsi="仿宋" w:eastAsia="仿宋" w:cs="仿宋"/>
          <w:i w:val="0"/>
          <w:iCs w:val="0"/>
          <w:caps w:val="0"/>
          <w:color w:val="484848"/>
          <w:spacing w:val="0"/>
          <w:sz w:val="24"/>
          <w:szCs w:val="24"/>
          <w:u w:val="none"/>
          <w:lang w:eastAsia="zh-CN"/>
        </w:rPr>
        <w:t>条 伦理委员会办公室负责有效管理年度/定期审查的信息，同意研究的有效期限的信息，以及待提交复审项目的信息。</w:t>
      </w:r>
    </w:p>
    <w:p w14:paraId="7AF730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p>
    <w:p w14:paraId="4281963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360" w:lineRule="auto"/>
        <w:ind w:left="0" w:right="0" w:firstLine="420"/>
        <w:jc w:val="center"/>
        <w:textAlignment w:val="auto"/>
        <w:rPr>
          <w:rFonts w:hint="default" w:ascii="微软雅黑" w:hAnsi="微软雅黑" w:eastAsia="微软雅黑" w:cs="微软雅黑"/>
          <w:i w:val="0"/>
          <w:iCs w:val="0"/>
          <w:caps w:val="0"/>
          <w:color w:val="484848"/>
          <w:spacing w:val="0"/>
          <w:sz w:val="28"/>
          <w:szCs w:val="28"/>
          <w:u w:val="none"/>
          <w:lang w:val="en-US" w:eastAsia="en-US"/>
        </w:rPr>
      </w:pPr>
      <w:r>
        <w:rPr>
          <w:rFonts w:hint="default" w:ascii="微软雅黑" w:hAnsi="微软雅黑" w:eastAsia="微软雅黑" w:cs="微软雅黑"/>
          <w:i w:val="0"/>
          <w:iCs w:val="0"/>
          <w:caps w:val="0"/>
          <w:color w:val="484848"/>
          <w:spacing w:val="0"/>
          <w:sz w:val="28"/>
          <w:szCs w:val="28"/>
          <w:u w:val="none"/>
          <w:lang w:val="en-US" w:eastAsia="en-US"/>
        </w:rPr>
        <w:t>第十</w:t>
      </w:r>
      <w:r>
        <w:rPr>
          <w:rFonts w:hint="eastAsia" w:ascii="微软雅黑" w:hAnsi="微软雅黑" w:eastAsia="微软雅黑" w:cs="微软雅黑"/>
          <w:i w:val="0"/>
          <w:iCs w:val="0"/>
          <w:caps w:val="0"/>
          <w:color w:val="484848"/>
          <w:spacing w:val="0"/>
          <w:sz w:val="28"/>
          <w:szCs w:val="28"/>
          <w:u w:val="none"/>
          <w:lang w:val="en-US" w:eastAsia="zh-CN"/>
        </w:rPr>
        <w:t>三</w:t>
      </w:r>
      <w:r>
        <w:rPr>
          <w:rFonts w:hint="default" w:ascii="微软雅黑" w:hAnsi="微软雅黑" w:eastAsia="微软雅黑" w:cs="微软雅黑"/>
          <w:i w:val="0"/>
          <w:iCs w:val="0"/>
          <w:caps w:val="0"/>
          <w:color w:val="484848"/>
          <w:spacing w:val="0"/>
          <w:sz w:val="28"/>
          <w:szCs w:val="28"/>
          <w:u w:val="none"/>
          <w:lang w:val="en-US" w:eastAsia="en-US"/>
        </w:rPr>
        <w:t>章 研究者</w:t>
      </w:r>
    </w:p>
    <w:p w14:paraId="745AED1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四十三</w:t>
      </w:r>
      <w:r>
        <w:rPr>
          <w:rFonts w:hint="default" w:ascii="仿宋" w:hAnsi="仿宋" w:eastAsia="仿宋" w:cs="仿宋"/>
          <w:i w:val="0"/>
          <w:iCs w:val="0"/>
          <w:caps w:val="0"/>
          <w:color w:val="484848"/>
          <w:spacing w:val="0"/>
          <w:sz w:val="24"/>
          <w:szCs w:val="24"/>
          <w:u w:val="none"/>
          <w:lang w:eastAsia="zh-CN"/>
        </w:rPr>
        <w:t>条 有资格、经验和能力、尽责的研究者能为</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提供最好的保护。</w:t>
      </w:r>
    </w:p>
    <w:p w14:paraId="503465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四十四</w:t>
      </w:r>
      <w:r>
        <w:rPr>
          <w:rFonts w:hint="default" w:ascii="仿宋" w:hAnsi="仿宋" w:eastAsia="仿宋" w:cs="仿宋"/>
          <w:i w:val="0"/>
          <w:iCs w:val="0"/>
          <w:caps w:val="0"/>
          <w:color w:val="484848"/>
          <w:spacing w:val="0"/>
          <w:sz w:val="24"/>
          <w:szCs w:val="24"/>
          <w:u w:val="none"/>
          <w:lang w:eastAsia="zh-CN"/>
        </w:rPr>
        <w:t>条 研究者应当遵循伦理审查体系的监管要求，知晓哪些活动属于</w:t>
      </w:r>
      <w:r>
        <w:rPr>
          <w:rFonts w:hint="eastAsia" w:ascii="仿宋" w:hAnsi="仿宋" w:eastAsia="仿宋" w:cs="仿宋"/>
          <w:i w:val="0"/>
          <w:iCs w:val="0"/>
          <w:caps w:val="0"/>
          <w:color w:val="484848"/>
          <w:spacing w:val="0"/>
          <w:sz w:val="24"/>
          <w:szCs w:val="24"/>
          <w:u w:val="none"/>
          <w:lang w:eastAsia="zh-CN"/>
        </w:rPr>
        <w:t>涉及人的生命科学和医学研究</w:t>
      </w:r>
      <w:r>
        <w:rPr>
          <w:rFonts w:hint="default" w:ascii="仿宋" w:hAnsi="仿宋" w:eastAsia="仿宋" w:cs="仿宋"/>
          <w:i w:val="0"/>
          <w:iCs w:val="0"/>
          <w:caps w:val="0"/>
          <w:color w:val="484848"/>
          <w:spacing w:val="0"/>
          <w:sz w:val="24"/>
          <w:szCs w:val="24"/>
          <w:u w:val="none"/>
          <w:lang w:eastAsia="zh-CN"/>
        </w:rPr>
        <w:t>，并在伦理审查体系的监管范围内。</w:t>
      </w:r>
    </w:p>
    <w:p w14:paraId="573FE2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四十五</w:t>
      </w:r>
      <w:r>
        <w:rPr>
          <w:rFonts w:hint="default" w:ascii="仿宋" w:hAnsi="仿宋" w:eastAsia="仿宋" w:cs="仿宋"/>
          <w:i w:val="0"/>
          <w:iCs w:val="0"/>
          <w:caps w:val="0"/>
          <w:color w:val="484848"/>
          <w:spacing w:val="0"/>
          <w:sz w:val="24"/>
          <w:szCs w:val="24"/>
          <w:u w:val="none"/>
          <w:lang w:eastAsia="zh-CN"/>
        </w:rPr>
        <w:t>条 研究者应当遵循研究利益冲突政策的规定，识别并公开经济利益冲突。</w:t>
      </w:r>
    </w:p>
    <w:p w14:paraId="333192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四十六</w:t>
      </w:r>
      <w:r>
        <w:rPr>
          <w:rFonts w:hint="default" w:ascii="仿宋" w:hAnsi="仿宋" w:eastAsia="仿宋" w:cs="仿宋"/>
          <w:i w:val="0"/>
          <w:iCs w:val="0"/>
          <w:caps w:val="0"/>
          <w:color w:val="484848"/>
          <w:spacing w:val="0"/>
          <w:sz w:val="24"/>
          <w:szCs w:val="24"/>
          <w:u w:val="none"/>
          <w:lang w:eastAsia="zh-CN"/>
        </w:rPr>
        <w:t>条 研究者应当依据专业标准，并以最大限度减少</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风险的方式设计一项研究。</w:t>
      </w:r>
    </w:p>
    <w:p w14:paraId="5E3B34A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四十七</w:t>
      </w:r>
      <w:r>
        <w:rPr>
          <w:rFonts w:hint="default" w:ascii="仿宋" w:hAnsi="仿宋" w:eastAsia="仿宋" w:cs="仿宋"/>
          <w:i w:val="0"/>
          <w:iCs w:val="0"/>
          <w:caps w:val="0"/>
          <w:color w:val="484848"/>
          <w:spacing w:val="0"/>
          <w:sz w:val="24"/>
          <w:szCs w:val="24"/>
          <w:u w:val="none"/>
          <w:lang w:eastAsia="zh-CN"/>
        </w:rPr>
        <w:t>条 研究者开展每项研究前，应当确定具备保护</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所需的资源。</w:t>
      </w:r>
    </w:p>
    <w:p w14:paraId="5D42CF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四十八</w:t>
      </w:r>
      <w:r>
        <w:rPr>
          <w:rFonts w:hint="default" w:ascii="仿宋" w:hAnsi="仿宋" w:eastAsia="仿宋" w:cs="仿宋"/>
          <w:i w:val="0"/>
          <w:iCs w:val="0"/>
          <w:caps w:val="0"/>
          <w:color w:val="484848"/>
          <w:spacing w:val="0"/>
          <w:sz w:val="24"/>
          <w:szCs w:val="24"/>
          <w:u w:val="none"/>
          <w:lang w:eastAsia="zh-CN"/>
        </w:rPr>
        <w:t>条 研究者应当以公平的方式招募</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w:t>
      </w:r>
    </w:p>
    <w:p w14:paraId="24C65C0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四十九</w:t>
      </w:r>
      <w:r>
        <w:rPr>
          <w:rFonts w:hint="default" w:ascii="仿宋" w:hAnsi="仿宋" w:eastAsia="仿宋" w:cs="仿宋"/>
          <w:i w:val="0"/>
          <w:iCs w:val="0"/>
          <w:caps w:val="0"/>
          <w:color w:val="484848"/>
          <w:spacing w:val="0"/>
          <w:sz w:val="24"/>
          <w:szCs w:val="24"/>
          <w:u w:val="none"/>
          <w:lang w:eastAsia="zh-CN"/>
        </w:rPr>
        <w:t>条 研究者应当采用与研究类型和受试人群相适应的知情同意过程及文件，帮助</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在知情、理解和自愿的基础上做出决定。</w:t>
      </w:r>
    </w:p>
    <w:p w14:paraId="4A073F0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五十</w:t>
      </w:r>
      <w:r>
        <w:rPr>
          <w:rFonts w:hint="default" w:ascii="仿宋" w:hAnsi="仿宋" w:eastAsia="仿宋" w:cs="仿宋"/>
          <w:i w:val="0"/>
          <w:iCs w:val="0"/>
          <w:caps w:val="0"/>
          <w:color w:val="484848"/>
          <w:spacing w:val="0"/>
          <w:sz w:val="24"/>
          <w:szCs w:val="24"/>
          <w:u w:val="none"/>
          <w:lang w:eastAsia="zh-CN"/>
        </w:rPr>
        <w:t>条 研究者应当关注并以适当的方式回应</w:t>
      </w:r>
      <w:r>
        <w:rPr>
          <w:rFonts w:hint="eastAsia" w:ascii="仿宋" w:hAnsi="仿宋" w:eastAsia="仿宋" w:cs="仿宋"/>
          <w:i w:val="0"/>
          <w:iCs w:val="0"/>
          <w:caps w:val="0"/>
          <w:color w:val="484848"/>
          <w:spacing w:val="0"/>
          <w:sz w:val="24"/>
          <w:szCs w:val="24"/>
          <w:u w:val="none"/>
          <w:lang w:eastAsia="zh-CN"/>
        </w:rPr>
        <w:t>研究参与者</w:t>
      </w:r>
      <w:r>
        <w:rPr>
          <w:rFonts w:hint="default" w:ascii="仿宋" w:hAnsi="仿宋" w:eastAsia="仿宋" w:cs="仿宋"/>
          <w:i w:val="0"/>
          <w:iCs w:val="0"/>
          <w:caps w:val="0"/>
          <w:color w:val="484848"/>
          <w:spacing w:val="0"/>
          <w:sz w:val="24"/>
          <w:szCs w:val="24"/>
          <w:u w:val="none"/>
          <w:lang w:eastAsia="zh-CN"/>
        </w:rPr>
        <w:t>的担忧、抱怨或信息要求。</w:t>
      </w:r>
    </w:p>
    <w:p w14:paraId="0F1075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五十一</w:t>
      </w:r>
      <w:r>
        <w:rPr>
          <w:rFonts w:hint="default" w:ascii="仿宋" w:hAnsi="仿宋" w:eastAsia="仿宋" w:cs="仿宋"/>
          <w:i w:val="0"/>
          <w:iCs w:val="0"/>
          <w:caps w:val="0"/>
          <w:color w:val="484848"/>
          <w:spacing w:val="0"/>
          <w:sz w:val="24"/>
          <w:szCs w:val="24"/>
          <w:u w:val="none"/>
          <w:lang w:eastAsia="zh-CN"/>
        </w:rPr>
        <w:t>条 研究者应当具有研究职能所要求的资格，负责做出医学判断和临床决策的研究者应当具有执业医师资格。</w:t>
      </w:r>
    </w:p>
    <w:p w14:paraId="0DFC915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default" w:ascii="仿宋" w:hAnsi="仿宋" w:eastAsia="仿宋" w:cs="仿宋"/>
          <w:i w:val="0"/>
          <w:iCs w:val="0"/>
          <w:caps w:val="0"/>
          <w:color w:val="484848"/>
          <w:spacing w:val="0"/>
          <w:sz w:val="24"/>
          <w:szCs w:val="24"/>
          <w:u w:val="none"/>
          <w:lang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五十二</w:t>
      </w:r>
      <w:r>
        <w:rPr>
          <w:rFonts w:hint="default" w:ascii="仿宋" w:hAnsi="仿宋" w:eastAsia="仿宋" w:cs="仿宋"/>
          <w:i w:val="0"/>
          <w:iCs w:val="0"/>
          <w:caps w:val="0"/>
          <w:color w:val="484848"/>
          <w:spacing w:val="0"/>
          <w:sz w:val="24"/>
          <w:szCs w:val="24"/>
          <w:u w:val="none"/>
          <w:lang w:eastAsia="zh-CN"/>
        </w:rPr>
        <w:t>条 研究者应当遵循GCP和临床研究相关的法律法规，遵循伦理委员会同意的方案开展研究。</w:t>
      </w:r>
    </w:p>
    <w:p w14:paraId="5A42E3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00" w:lineRule="exact"/>
        <w:ind w:left="0" w:right="0" w:firstLine="420"/>
        <w:jc w:val="both"/>
        <w:textAlignment w:val="auto"/>
        <w:rPr>
          <w:rFonts w:hint="eastAsia" w:ascii="黑体" w:hAnsi="黑体" w:eastAsia="黑体" w:cs="黑体"/>
          <w:sz w:val="28"/>
          <w:szCs w:val="28"/>
          <w:lang w:val="en-US" w:eastAsia="zh-CN"/>
        </w:rPr>
      </w:pPr>
      <w:r>
        <w:rPr>
          <w:rFonts w:hint="default" w:ascii="仿宋" w:hAnsi="仿宋" w:eastAsia="仿宋" w:cs="仿宋"/>
          <w:i w:val="0"/>
          <w:iCs w:val="0"/>
          <w:caps w:val="0"/>
          <w:color w:val="484848"/>
          <w:spacing w:val="0"/>
          <w:sz w:val="24"/>
          <w:szCs w:val="24"/>
          <w:u w:val="none"/>
          <w:lang w:eastAsia="zh-CN"/>
        </w:rPr>
        <w:t>第</w:t>
      </w:r>
      <w:r>
        <w:rPr>
          <w:rFonts w:hint="eastAsia" w:ascii="仿宋" w:hAnsi="仿宋" w:eastAsia="仿宋" w:cs="仿宋"/>
          <w:i w:val="0"/>
          <w:iCs w:val="0"/>
          <w:caps w:val="0"/>
          <w:color w:val="484848"/>
          <w:spacing w:val="0"/>
          <w:sz w:val="24"/>
          <w:szCs w:val="24"/>
          <w:u w:val="none"/>
          <w:lang w:val="en-US" w:eastAsia="zh-CN"/>
        </w:rPr>
        <w:t>五十三</w:t>
      </w:r>
      <w:r>
        <w:rPr>
          <w:rFonts w:hint="default" w:ascii="仿宋" w:hAnsi="仿宋" w:eastAsia="仿宋" w:cs="仿宋"/>
          <w:i w:val="0"/>
          <w:iCs w:val="0"/>
          <w:caps w:val="0"/>
          <w:color w:val="484848"/>
          <w:spacing w:val="0"/>
          <w:sz w:val="24"/>
          <w:szCs w:val="24"/>
          <w:u w:val="none"/>
          <w:lang w:eastAsia="zh-CN"/>
        </w:rPr>
        <w:t>条 研究者应当遵循GCP和临床研究相关的法律法规，组织机构的制度和程序，以及伦理委员会的报告要求，对研究过程中发生的应当报告的事项提交报告。</w:t>
      </w:r>
      <w:bookmarkStart w:id="1" w:name="_GoBack"/>
      <w:bookmarkEnd w:id="1"/>
    </w:p>
    <w:p w14:paraId="6F7945FC">
      <w:pPr>
        <w:wordWrap w:val="0"/>
        <w:jc w:val="both"/>
        <w:rPr>
          <w:rFonts w:hint="eastAsia" w:ascii="黑体" w:hAnsi="黑体" w:eastAsia="黑体" w:cs="黑体"/>
          <w:sz w:val="28"/>
          <w:szCs w:val="28"/>
          <w:lang w:val="en-US" w:eastAsia="zh-CN"/>
        </w:rPr>
      </w:pPr>
    </w:p>
    <w:p w14:paraId="53765F6C">
      <w:pPr>
        <w:wordWrap w:val="0"/>
        <w:jc w:val="both"/>
        <w:rPr>
          <w:rFonts w:hint="eastAsia" w:ascii="黑体" w:hAnsi="黑体" w:eastAsia="黑体" w:cs="黑体"/>
          <w:sz w:val="28"/>
          <w:szCs w:val="28"/>
          <w:lang w:val="en-US" w:eastAsia="zh-CN"/>
        </w:rPr>
      </w:pPr>
    </w:p>
    <w:p w14:paraId="047394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right="0"/>
        <w:jc w:val="both"/>
        <w:textAlignment w:val="auto"/>
        <w:rPr>
          <w:rFonts w:hint="default" w:ascii="微软雅黑" w:hAnsi="微软雅黑" w:eastAsia="微软雅黑" w:cs="微软雅黑"/>
          <w:i w:val="0"/>
          <w:iCs w:val="0"/>
          <w:caps w:val="0"/>
          <w:color w:val="484848"/>
          <w:spacing w:val="0"/>
          <w:sz w:val="36"/>
          <w:szCs w:val="36"/>
          <w:u w:val="none"/>
          <w:lang w:val="en-US"/>
        </w:rPr>
      </w:pPr>
    </w:p>
    <w:sectPr>
      <w:pgSz w:w="11906" w:h="16838"/>
      <w:pgMar w:top="2098" w:right="1361" w:bottom="1984"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6AC477A-DCE0-4B28-99AE-A25653EBF7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embedRegular r:id="rId2" w:fontKey="{4518C6A2-F957-409C-98E6-8D2F82BA70FD}"/>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0FC13C01-BE30-42B3-873A-33EDF2FB3251}"/>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JmN2E5YzdmNWIyNzhkZjI3YjQzMDUxMGFhZTI5NDEifQ=="/>
  </w:docVars>
  <w:rsids>
    <w:rsidRoot w:val="333E0DCA"/>
    <w:rsid w:val="0049551E"/>
    <w:rsid w:val="0068459E"/>
    <w:rsid w:val="006E4176"/>
    <w:rsid w:val="00975515"/>
    <w:rsid w:val="00A72224"/>
    <w:rsid w:val="00CB5BA9"/>
    <w:rsid w:val="00D61AE1"/>
    <w:rsid w:val="012022EC"/>
    <w:rsid w:val="029A40AC"/>
    <w:rsid w:val="041C0265"/>
    <w:rsid w:val="05B272AB"/>
    <w:rsid w:val="0A03517F"/>
    <w:rsid w:val="0B01665E"/>
    <w:rsid w:val="0D22719E"/>
    <w:rsid w:val="0D6374DE"/>
    <w:rsid w:val="0D711EFB"/>
    <w:rsid w:val="0DFD3E3D"/>
    <w:rsid w:val="0F196F51"/>
    <w:rsid w:val="0FB94957"/>
    <w:rsid w:val="106821E9"/>
    <w:rsid w:val="11CA4966"/>
    <w:rsid w:val="122B322F"/>
    <w:rsid w:val="13470CB6"/>
    <w:rsid w:val="13B55D35"/>
    <w:rsid w:val="148705CE"/>
    <w:rsid w:val="157708C6"/>
    <w:rsid w:val="15BC396F"/>
    <w:rsid w:val="15E237B0"/>
    <w:rsid w:val="16666C4E"/>
    <w:rsid w:val="170F595D"/>
    <w:rsid w:val="18F0751B"/>
    <w:rsid w:val="1990210F"/>
    <w:rsid w:val="19A0310C"/>
    <w:rsid w:val="1A456BC2"/>
    <w:rsid w:val="1D39260F"/>
    <w:rsid w:val="1D532CE0"/>
    <w:rsid w:val="210C1CAE"/>
    <w:rsid w:val="215F3196"/>
    <w:rsid w:val="2223097F"/>
    <w:rsid w:val="236C49D9"/>
    <w:rsid w:val="24474810"/>
    <w:rsid w:val="24BF41E3"/>
    <w:rsid w:val="2500187D"/>
    <w:rsid w:val="25491022"/>
    <w:rsid w:val="25957727"/>
    <w:rsid w:val="266D769A"/>
    <w:rsid w:val="29873611"/>
    <w:rsid w:val="2CBD4765"/>
    <w:rsid w:val="2E0B2750"/>
    <w:rsid w:val="32F9052C"/>
    <w:rsid w:val="333E0DCA"/>
    <w:rsid w:val="34ED2B7D"/>
    <w:rsid w:val="37437BB7"/>
    <w:rsid w:val="375D4D8C"/>
    <w:rsid w:val="38157F0F"/>
    <w:rsid w:val="386E4789"/>
    <w:rsid w:val="388E0AE1"/>
    <w:rsid w:val="38CD34FA"/>
    <w:rsid w:val="3A994EA4"/>
    <w:rsid w:val="3AE076E5"/>
    <w:rsid w:val="3B02499E"/>
    <w:rsid w:val="3B755FE8"/>
    <w:rsid w:val="3C7F5D0C"/>
    <w:rsid w:val="3CD37DD4"/>
    <w:rsid w:val="3EC4709A"/>
    <w:rsid w:val="3FA44BD6"/>
    <w:rsid w:val="410E65CB"/>
    <w:rsid w:val="41587BCF"/>
    <w:rsid w:val="43535909"/>
    <w:rsid w:val="444A7FC7"/>
    <w:rsid w:val="44DC2375"/>
    <w:rsid w:val="44F90035"/>
    <w:rsid w:val="451A1F25"/>
    <w:rsid w:val="46143BDC"/>
    <w:rsid w:val="46313EB0"/>
    <w:rsid w:val="47BC0706"/>
    <w:rsid w:val="485B27A2"/>
    <w:rsid w:val="492A2738"/>
    <w:rsid w:val="49F0561D"/>
    <w:rsid w:val="4A131819"/>
    <w:rsid w:val="4B7D6B15"/>
    <w:rsid w:val="4C982FA6"/>
    <w:rsid w:val="4D3E1488"/>
    <w:rsid w:val="4E04464B"/>
    <w:rsid w:val="4F5972B9"/>
    <w:rsid w:val="501B2879"/>
    <w:rsid w:val="507B60D8"/>
    <w:rsid w:val="50CC248F"/>
    <w:rsid w:val="50E914C6"/>
    <w:rsid w:val="512745DB"/>
    <w:rsid w:val="5205280F"/>
    <w:rsid w:val="533F4E4A"/>
    <w:rsid w:val="53C8251B"/>
    <w:rsid w:val="563034C0"/>
    <w:rsid w:val="56CA5FF0"/>
    <w:rsid w:val="5715111A"/>
    <w:rsid w:val="57155A2B"/>
    <w:rsid w:val="58E8118D"/>
    <w:rsid w:val="5C4922B7"/>
    <w:rsid w:val="5C8909E3"/>
    <w:rsid w:val="5E186247"/>
    <w:rsid w:val="5F8507E7"/>
    <w:rsid w:val="606745F8"/>
    <w:rsid w:val="62162AE1"/>
    <w:rsid w:val="62396679"/>
    <w:rsid w:val="62455F89"/>
    <w:rsid w:val="625D6F5F"/>
    <w:rsid w:val="63D3192F"/>
    <w:rsid w:val="63DF4869"/>
    <w:rsid w:val="6453660D"/>
    <w:rsid w:val="64B40870"/>
    <w:rsid w:val="64BD5616"/>
    <w:rsid w:val="656B1A72"/>
    <w:rsid w:val="661F2B3F"/>
    <w:rsid w:val="6637243F"/>
    <w:rsid w:val="67DC3DF5"/>
    <w:rsid w:val="69CA5146"/>
    <w:rsid w:val="6AB87B92"/>
    <w:rsid w:val="6DC56C0D"/>
    <w:rsid w:val="6DE9247B"/>
    <w:rsid w:val="6F9112EA"/>
    <w:rsid w:val="703E4022"/>
    <w:rsid w:val="71314DB8"/>
    <w:rsid w:val="725027DB"/>
    <w:rsid w:val="73B73660"/>
    <w:rsid w:val="74E05ECF"/>
    <w:rsid w:val="758A6E3D"/>
    <w:rsid w:val="767F1F7B"/>
    <w:rsid w:val="76FFD173"/>
    <w:rsid w:val="77045663"/>
    <w:rsid w:val="77157A2F"/>
    <w:rsid w:val="779812C8"/>
    <w:rsid w:val="78A248BF"/>
    <w:rsid w:val="78B73852"/>
    <w:rsid w:val="7B80125D"/>
    <w:rsid w:val="7BFB8284"/>
    <w:rsid w:val="7DAC69B0"/>
    <w:rsid w:val="7DE26685"/>
    <w:rsid w:val="7E797181"/>
    <w:rsid w:val="7E8A5D41"/>
    <w:rsid w:val="7EFB52E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9"/>
    <w:pPr>
      <w:keepNext/>
      <w:keepLines/>
      <w:spacing w:before="260" w:beforeLines="0" w:beforeAutospacing="0" w:after="260" w:afterLines="0" w:afterAutospacing="0" w:line="360" w:lineRule="auto"/>
      <w:jc w:val="center"/>
      <w:outlineLvl w:val="2"/>
    </w:pPr>
    <w:rPr>
      <w:rFonts w:eastAsia="黑体"/>
      <w:sz w:val="28"/>
    </w:rPr>
  </w:style>
  <w:style w:type="paragraph" w:styleId="3">
    <w:name w:val="heading 4"/>
    <w:basedOn w:val="1"/>
    <w:next w:val="1"/>
    <w:semiHidden/>
    <w:unhideWhenUsed/>
    <w:qFormat/>
    <w:uiPriority w:val="9"/>
    <w:pPr>
      <w:keepNext/>
      <w:keepLines/>
      <w:spacing w:before="280" w:beforeLines="0" w:beforeAutospacing="0" w:after="290" w:afterLines="0" w:afterAutospacing="0" w:line="360" w:lineRule="auto"/>
      <w:jc w:val="center"/>
      <w:outlineLvl w:val="3"/>
    </w:pPr>
    <w:rPr>
      <w:rFonts w:eastAsia="黑体"/>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semiHidden/>
    <w:unhideWhenUsed/>
    <w:qFormat/>
    <w:uiPriority w:val="39"/>
    <w:pPr>
      <w:ind w:left="840" w:leftChars="400"/>
    </w:pPr>
  </w:style>
  <w:style w:type="paragraph" w:styleId="5">
    <w:name w:val="Plain Text"/>
    <w:basedOn w:val="1"/>
    <w:link w:val="12"/>
    <w:qFormat/>
    <w:uiPriority w:val="0"/>
    <w:rPr>
      <w:rFonts w:hint="eastAsia" w:ascii="等线" w:hAnsi="Courier New" w:eastAsia="等线" w:cs="Times New Roman"/>
      <w:szCs w:val="22"/>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qFormat/>
    <w:uiPriority w:val="0"/>
    <w:rPr>
      <w:color w:val="800080"/>
      <w:u w:val="none"/>
    </w:rPr>
  </w:style>
  <w:style w:type="character" w:styleId="11">
    <w:name w:val="Hyperlink"/>
    <w:basedOn w:val="9"/>
    <w:qFormat/>
    <w:uiPriority w:val="0"/>
    <w:rPr>
      <w:color w:val="0000FF"/>
      <w:u w:val="none"/>
    </w:rPr>
  </w:style>
  <w:style w:type="character" w:customStyle="1" w:styleId="12">
    <w:name w:val="纯文本 字符"/>
    <w:basedOn w:val="9"/>
    <w:link w:val="5"/>
    <w:qFormat/>
    <w:uiPriority w:val="0"/>
    <w:rPr>
      <w:rFonts w:hint="eastAsia" w:ascii="等线" w:hAnsi="Courier New" w:eastAsia="等线" w:cs="Courier New"/>
    </w:rPr>
  </w:style>
  <w:style w:type="paragraph" w:customStyle="1" w:styleId="13">
    <w:name w:val="_Style 7"/>
    <w:basedOn w:val="1"/>
    <w:next w:val="1"/>
    <w:qFormat/>
    <w:uiPriority w:val="0"/>
    <w:pPr>
      <w:pBdr>
        <w:bottom w:val="single" w:color="auto" w:sz="6" w:space="1"/>
      </w:pBdr>
      <w:jc w:val="center"/>
    </w:pPr>
    <w:rPr>
      <w:rFonts w:ascii="Arial" w:eastAsia="宋体"/>
      <w:vanish/>
      <w:sz w:val="16"/>
    </w:rPr>
  </w:style>
  <w:style w:type="paragraph" w:customStyle="1" w:styleId="14">
    <w:name w:val="_Style 8"/>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10241</Words>
  <Characters>10294</Characters>
  <Lines>11</Lines>
  <Paragraphs>3</Paragraphs>
  <TotalTime>1</TotalTime>
  <ScaleCrop>false</ScaleCrop>
  <LinksUpToDate>false</LinksUpToDate>
  <CharactersWithSpaces>10470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2022-06-13T22:20:00Z</dcterms:created>
  <dc:creator>胖明明z</dc:creator>
  <cp:lastModifiedBy>胖明明z</cp:lastModifiedBy>
  <cp:lastPrinted>2026-05-25T01:43:00Z</cp:lastPrinted>
  <dcterms:modified xsi:type="dcterms:W3CDTF">2026-07-02T06:34:34Z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1E34F5F80FB54EE1B45E7C8D9128302F_13</vt:lpwstr>
  </property>
  <property fmtid="{D5CDD505-2E9C-101B-9397-08002B2CF9AE}" pid="4" name="KSOTemplateDocerSaveRecord">
    <vt:lpwstr>eyJoZGlkIjoiODU3YWQxNWU5ZWZlOTMxNDRjOTQxNDJjNGMzYzc1YzEiLCJ1c2VySWQiOiI1MjI0OTYwODMifQ==</vt:lpwstr>
  </property>
</Properties>
</file>