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59354">
      <w:pPr>
        <w:pStyle w:val="4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采购需求</w:t>
      </w:r>
    </w:p>
    <w:p w14:paraId="5FE9E78E">
      <w:pPr>
        <w:rPr>
          <w:rFonts w:hint="eastAsia"/>
          <w:lang w:val="en-US" w:eastAsia="zh-CN"/>
        </w:rPr>
      </w:pPr>
    </w:p>
    <w:p w14:paraId="07F88341">
      <w:pPr>
        <w:spacing w:line="312" w:lineRule="auto"/>
        <w:rPr>
          <w:rFonts w:ascii="黑体" w:hAnsi="黑体" w:eastAsia="黑体" w:cs="黑体"/>
          <w:b/>
          <w:bCs/>
          <w:sz w:val="32"/>
          <w:szCs w:val="32"/>
        </w:rPr>
      </w:pPr>
    </w:p>
    <w:tbl>
      <w:tblPr>
        <w:tblStyle w:val="5"/>
        <w:tblW w:w="80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915"/>
        <w:gridCol w:w="2648"/>
        <w:gridCol w:w="964"/>
        <w:gridCol w:w="900"/>
        <w:gridCol w:w="1144"/>
      </w:tblGrid>
      <w:tr w14:paraId="32C3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  <w:noWrap w:val="0"/>
            <w:vAlign w:val="center"/>
          </w:tcPr>
          <w:p w14:paraId="22213812">
            <w:pPr>
              <w:pStyle w:val="3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序号</w:t>
            </w:r>
          </w:p>
        </w:tc>
        <w:tc>
          <w:tcPr>
            <w:tcW w:w="1915" w:type="dxa"/>
            <w:noWrap w:val="0"/>
            <w:vAlign w:val="center"/>
          </w:tcPr>
          <w:p w14:paraId="69B2EA7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货品名称</w:t>
            </w:r>
          </w:p>
        </w:tc>
        <w:tc>
          <w:tcPr>
            <w:tcW w:w="2648" w:type="dxa"/>
            <w:noWrap w:val="0"/>
            <w:vAlign w:val="center"/>
          </w:tcPr>
          <w:p w14:paraId="3DD81A40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规格及技术参数</w:t>
            </w:r>
          </w:p>
        </w:tc>
        <w:tc>
          <w:tcPr>
            <w:tcW w:w="964" w:type="dxa"/>
            <w:noWrap w:val="0"/>
            <w:vAlign w:val="center"/>
          </w:tcPr>
          <w:p w14:paraId="08FB7C61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单位</w:t>
            </w:r>
          </w:p>
        </w:tc>
        <w:tc>
          <w:tcPr>
            <w:tcW w:w="900" w:type="dxa"/>
            <w:noWrap w:val="0"/>
            <w:vAlign w:val="center"/>
          </w:tcPr>
          <w:p w14:paraId="211025E5">
            <w:pPr>
              <w:pStyle w:val="3"/>
              <w:jc w:val="center"/>
              <w:rPr>
                <w:rFonts w:ascii="华文楷体" w:hAnsi="华文楷体" w:eastAsia="华文楷体" w:cs="华文楷体"/>
                <w:sz w:val="30"/>
                <w:szCs w:val="30"/>
              </w:rPr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数量</w:t>
            </w:r>
          </w:p>
        </w:tc>
        <w:tc>
          <w:tcPr>
            <w:tcW w:w="1144" w:type="dxa"/>
            <w:noWrap w:val="0"/>
            <w:vAlign w:val="center"/>
          </w:tcPr>
          <w:p w14:paraId="1C907A06">
            <w:pPr>
              <w:pStyle w:val="3"/>
              <w:jc w:val="center"/>
            </w:pPr>
            <w:r>
              <w:rPr>
                <w:rFonts w:hint="eastAsia" w:ascii="华文楷体" w:hAnsi="华文楷体" w:eastAsia="华文楷体" w:cs="华文楷体"/>
                <w:sz w:val="30"/>
                <w:szCs w:val="30"/>
                <w:lang w:val="en-US" w:eastAsia="zh-CN"/>
              </w:rPr>
              <w:t>预算</w:t>
            </w:r>
            <w:r>
              <w:rPr>
                <w:rFonts w:hint="eastAsia" w:ascii="华文楷体" w:hAnsi="华文楷体" w:eastAsia="华文楷体" w:cs="华文楷体"/>
                <w:sz w:val="30"/>
                <w:szCs w:val="30"/>
              </w:rPr>
              <w:t>总额</w:t>
            </w:r>
          </w:p>
          <w:p w14:paraId="3D3F0C6B"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="宋体" w:hAnsi="宋体" w:eastAsia="宋体" w:cs="宋体"/>
              </w:rPr>
              <w:t>(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</w:rPr>
              <w:t>)</w:t>
            </w:r>
          </w:p>
        </w:tc>
      </w:tr>
      <w:tr w14:paraId="16D4F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6" w:type="dxa"/>
            <w:noWrap w:val="0"/>
            <w:vAlign w:val="center"/>
          </w:tcPr>
          <w:p w14:paraId="0EFAAA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Times New Roman" w:hAnsi="Times New Roman" w:eastAsia="宋体"/>
                <w:szCs w:val="21"/>
                <w:lang w:val="en-US" w:eastAsia="zh-CN"/>
              </w:rPr>
            </w:pPr>
            <w:bookmarkStart w:id="0" w:name="_GoBack" w:colFirst="0" w:colLast="5"/>
            <w:r>
              <w:rPr>
                <w:rFonts w:hint="eastAsia" w:ascii="Times New Roman" w:hAnsi="Times New Roman" w:eastAsia="宋体"/>
                <w:szCs w:val="21"/>
                <w:lang w:val="en-US" w:eastAsia="zh-CN"/>
              </w:rPr>
              <w:t>1</w:t>
            </w:r>
          </w:p>
        </w:tc>
        <w:tc>
          <w:tcPr>
            <w:tcW w:w="1915" w:type="dxa"/>
            <w:noWrap w:val="0"/>
            <w:vAlign w:val="center"/>
          </w:tcPr>
          <w:p w14:paraId="3C6BBE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华文楷体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华文楷体"/>
                <w:sz w:val="22"/>
              </w:rPr>
              <w:t>盲样考核品</w:t>
            </w:r>
          </w:p>
        </w:tc>
        <w:tc>
          <w:tcPr>
            <w:tcW w:w="2648" w:type="dxa"/>
            <w:shd w:val="clear" w:color="auto" w:fill="auto"/>
            <w:noWrap w:val="0"/>
            <w:vAlign w:val="center"/>
          </w:tcPr>
          <w:p w14:paraId="152A462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1.每盒盲样考核品需包含10支样品，每支样品500μL，其中9支阳性样品，1支阴性样品。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2.其中每套样品阳性需包含：甲型流感病毒pdm2009 H1N1型、甲型流感病毒H3N2型、乙型流感病毒Victoria系、人禽流感H5亚型、副流感病毒III型、新型冠状病毒、鼻病毒、肺炎支原体、百日咳鲍特菌。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3.阳性样本为提取型，带有蛋白外鞘的病毒培养物或标准菌株配置合成。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4.阳性样品的Ct值选取范围在26-30之间，且各型别之间无交叉反应。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5.阴阳性样品随机排列顺序，并可提供重新编盲的独立包装。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6.保存有效期：-80℃保存，大于等于有效期12个月，可反复冻融4次不影响检测结果。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7.包装规格大于等于10支/盒，大于等于500μL/支。</w:t>
            </w:r>
          </w:p>
          <w:p w14:paraId="40539AF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firstLine="0" w:firstLineChars="0"/>
              <w:textAlignment w:val="auto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8.供货商负责将考核品下发至指定的实验室。</w:t>
            </w:r>
          </w:p>
        </w:tc>
        <w:tc>
          <w:tcPr>
            <w:tcW w:w="964" w:type="dxa"/>
            <w:noWrap w:val="0"/>
            <w:vAlign w:val="center"/>
          </w:tcPr>
          <w:p w14:paraId="3C554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900" w:type="dxa"/>
            <w:noWrap w:val="0"/>
            <w:vAlign w:val="center"/>
          </w:tcPr>
          <w:p w14:paraId="60799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44" w:type="dxa"/>
            <w:shd w:val="clear" w:color="auto" w:fill="auto"/>
            <w:noWrap w:val="0"/>
            <w:vAlign w:val="center"/>
          </w:tcPr>
          <w:p w14:paraId="6750A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54000</w:t>
            </w:r>
          </w:p>
        </w:tc>
      </w:tr>
      <w:bookmarkEnd w:id="0"/>
    </w:tbl>
    <w:p w14:paraId="4548B003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857CD"/>
    <w:rsid w:val="10D30EAF"/>
    <w:rsid w:val="10E71349"/>
    <w:rsid w:val="1389694C"/>
    <w:rsid w:val="20117F78"/>
    <w:rsid w:val="36E7078F"/>
    <w:rsid w:val="3F5C5780"/>
    <w:rsid w:val="3F655F80"/>
    <w:rsid w:val="569D5B9B"/>
    <w:rsid w:val="5D9F5817"/>
    <w:rsid w:val="69E8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360" w:lineRule="auto"/>
      <w:ind w:firstLine="420"/>
    </w:pPr>
    <w:rPr>
      <w:rFonts w:ascii="宋体" w:hAnsi="宋体"/>
      <w:sz w:val="24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character" w:customStyle="1" w:styleId="7">
    <w:name w:val="font21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323</Words>
  <Characters>377</Characters>
  <Lines>0</Lines>
  <Paragraphs>0</Paragraphs>
  <TotalTime>3</TotalTime>
  <ScaleCrop>false</ScaleCrop>
  <LinksUpToDate>false</LinksUpToDate>
  <CharactersWithSpaces>378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2025-05-14T08:16:00Z</dcterms:created>
  <dc:creator>灿</dc:creator>
  <cp:lastModifiedBy>{太阳}</cp:lastModifiedBy>
  <dcterms:modified xsi:type="dcterms:W3CDTF">2026-08-17T04:02:26Z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BD65F73F06064B9C96630F770854622C_13</vt:lpwstr>
  </property>
  <property fmtid="{D5CDD505-2E9C-101B-9397-08002B2CF9AE}" pid="4" name="KSOTemplateDocerSaveRecord">
    <vt:lpwstr>eyJoZGlkIjoiZmIxNjg1MWQyYTM5NDZmMTMwODRiZWIyNmM3ZGQ4ZDAiLCJ1c2VySWQiOiIzMDYyMjU5NjIifQ==</vt:lpwstr>
  </property>
</Properties>
</file>