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7577E">
      <w:pPr>
        <w:pStyle w:val="4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采购需求</w:t>
      </w:r>
    </w:p>
    <w:p w14:paraId="357BD769">
      <w:pPr>
        <w:spacing w:line="312" w:lineRule="auto"/>
        <w:rPr>
          <w:rFonts w:ascii="黑体" w:hAnsi="黑体" w:eastAsia="黑体" w:cs="黑体"/>
          <w:b/>
          <w:bCs/>
          <w:sz w:val="32"/>
          <w:szCs w:val="32"/>
        </w:rPr>
      </w:pPr>
    </w:p>
    <w:tbl>
      <w:tblPr>
        <w:tblStyle w:val="5"/>
        <w:tblW w:w="95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2309"/>
        <w:gridCol w:w="3340"/>
        <w:gridCol w:w="1000"/>
        <w:gridCol w:w="880"/>
        <w:gridCol w:w="1520"/>
      </w:tblGrid>
      <w:tr w14:paraId="1F297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  <w:noWrap w:val="0"/>
            <w:vAlign w:val="center"/>
          </w:tcPr>
          <w:p w14:paraId="2E0FA17B">
            <w:pPr>
              <w:pStyle w:val="3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序号</w:t>
            </w:r>
          </w:p>
        </w:tc>
        <w:tc>
          <w:tcPr>
            <w:tcW w:w="2309" w:type="dxa"/>
            <w:noWrap w:val="0"/>
            <w:vAlign w:val="center"/>
          </w:tcPr>
          <w:p w14:paraId="19812339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货品名称</w:t>
            </w:r>
          </w:p>
        </w:tc>
        <w:tc>
          <w:tcPr>
            <w:tcW w:w="3340" w:type="dxa"/>
            <w:noWrap w:val="0"/>
            <w:vAlign w:val="center"/>
          </w:tcPr>
          <w:p w14:paraId="1A5E4B25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规格及技术参数</w:t>
            </w:r>
          </w:p>
        </w:tc>
        <w:tc>
          <w:tcPr>
            <w:tcW w:w="1000" w:type="dxa"/>
            <w:noWrap w:val="0"/>
            <w:vAlign w:val="center"/>
          </w:tcPr>
          <w:p w14:paraId="138E7C44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单位</w:t>
            </w:r>
          </w:p>
        </w:tc>
        <w:tc>
          <w:tcPr>
            <w:tcW w:w="880" w:type="dxa"/>
            <w:noWrap w:val="0"/>
            <w:vAlign w:val="center"/>
          </w:tcPr>
          <w:p w14:paraId="03D407F3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数量</w:t>
            </w:r>
          </w:p>
        </w:tc>
        <w:tc>
          <w:tcPr>
            <w:tcW w:w="1520" w:type="dxa"/>
            <w:noWrap w:val="0"/>
            <w:vAlign w:val="center"/>
          </w:tcPr>
          <w:p w14:paraId="0F73A2FD">
            <w:pPr>
              <w:pStyle w:val="3"/>
              <w:jc w:val="center"/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  <w:lang w:val="en-US" w:eastAsia="zh-CN"/>
              </w:rPr>
              <w:t>预算</w:t>
            </w: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总额</w:t>
            </w:r>
          </w:p>
          <w:p w14:paraId="39C95D9B"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eastAsia="宋体" w:cs="宋体"/>
              </w:rPr>
              <w:t>(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</w:rPr>
              <w:t>)</w:t>
            </w:r>
          </w:p>
        </w:tc>
      </w:tr>
      <w:tr w14:paraId="615C8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0C6A9040">
            <w:pPr>
              <w:widowControl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2309" w:type="dxa"/>
            <w:noWrap w:val="0"/>
            <w:vAlign w:val="center"/>
          </w:tcPr>
          <w:p w14:paraId="64CD6783">
            <w:pPr>
              <w:widowControl/>
              <w:jc w:val="center"/>
              <w:rPr>
                <w:rFonts w:hint="default" w:ascii="仿宋_GB2312" w:hAnsi="仿宋" w:eastAsia="仿宋_GB2312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水中碘化物标准溶液</w:t>
            </w:r>
          </w:p>
        </w:tc>
        <w:tc>
          <w:tcPr>
            <w:tcW w:w="3340" w:type="dxa"/>
            <w:noWrap w:val="0"/>
            <w:vAlign w:val="center"/>
          </w:tcPr>
          <w:p w14:paraId="5F6EEB35">
            <w:pPr>
              <w:widowControl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100μg/L，50mL</w:t>
            </w:r>
          </w:p>
        </w:tc>
        <w:tc>
          <w:tcPr>
            <w:tcW w:w="1000" w:type="dxa"/>
            <w:noWrap w:val="0"/>
            <w:vAlign w:val="center"/>
          </w:tcPr>
          <w:p w14:paraId="4B36D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880" w:type="dxa"/>
            <w:noWrap w:val="0"/>
            <w:vAlign w:val="center"/>
          </w:tcPr>
          <w:p w14:paraId="2C364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20" w:type="dxa"/>
            <w:vMerge w:val="restart"/>
            <w:noWrap w:val="0"/>
            <w:vAlign w:val="center"/>
          </w:tcPr>
          <w:p w14:paraId="1349646B">
            <w:pPr>
              <w:widowControl/>
              <w:jc w:val="center"/>
              <w:textAlignment w:val="center"/>
              <w:rPr>
                <w:rFonts w:hint="default" w:ascii="华文楷体" w:hAnsi="华文楷体" w:eastAsia="华文楷体" w:cs="华文楷体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146201</w:t>
            </w:r>
          </w:p>
        </w:tc>
      </w:tr>
      <w:tr w14:paraId="7B3E6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3BD4F7CF">
            <w:pPr>
              <w:widowControl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2309" w:type="dxa"/>
            <w:noWrap w:val="0"/>
            <w:vAlign w:val="center"/>
          </w:tcPr>
          <w:p w14:paraId="1989F272">
            <w:pPr>
              <w:widowControl/>
              <w:jc w:val="center"/>
              <w:rPr>
                <w:rFonts w:hint="default" w:ascii="仿宋_GB2312" w:hAnsi="仿宋" w:eastAsia="仿宋_GB2312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亚砷酸容量分析用标准溶液</w:t>
            </w:r>
          </w:p>
        </w:tc>
        <w:tc>
          <w:tcPr>
            <w:tcW w:w="3340" w:type="dxa"/>
            <w:noWrap w:val="0"/>
            <w:vAlign w:val="center"/>
          </w:tcPr>
          <w:p w14:paraId="4CCA61AC">
            <w:pPr>
              <w:widowControl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酸性基质，0.1009 mol/L，500mL</w:t>
            </w:r>
          </w:p>
        </w:tc>
        <w:tc>
          <w:tcPr>
            <w:tcW w:w="1000" w:type="dxa"/>
            <w:noWrap w:val="0"/>
            <w:vAlign w:val="center"/>
          </w:tcPr>
          <w:p w14:paraId="686207BA">
            <w:pPr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880" w:type="dxa"/>
            <w:noWrap w:val="0"/>
            <w:vAlign w:val="center"/>
          </w:tcPr>
          <w:p w14:paraId="2B912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20" w:type="dxa"/>
            <w:vMerge w:val="continue"/>
            <w:noWrap w:val="0"/>
            <w:vAlign w:val="center"/>
          </w:tcPr>
          <w:p w14:paraId="10194D8A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72038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24ED1353">
            <w:pPr>
              <w:widowControl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2309" w:type="dxa"/>
            <w:noWrap w:val="0"/>
            <w:vAlign w:val="center"/>
          </w:tcPr>
          <w:p w14:paraId="7EEF863A">
            <w:pPr>
              <w:widowControl/>
              <w:jc w:val="center"/>
              <w:rPr>
                <w:rFonts w:hint="default" w:ascii="仿宋_GB2312" w:hAnsi="仿宋" w:eastAsia="仿宋_GB2312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1"/>
                <w:szCs w:val="21"/>
              </w:rPr>
              <w:t>甲醇水中50种全氟化合物混标</w:t>
            </w:r>
          </w:p>
        </w:tc>
        <w:tc>
          <w:tcPr>
            <w:tcW w:w="3340" w:type="dxa"/>
            <w:noWrap w:val="0"/>
            <w:vAlign w:val="center"/>
          </w:tcPr>
          <w:p w14:paraId="78C28FC0">
            <w:pPr>
              <w:widowControl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10μg/mL，2支/套，1mL</w:t>
            </w:r>
          </w:p>
        </w:tc>
        <w:tc>
          <w:tcPr>
            <w:tcW w:w="1000" w:type="dxa"/>
            <w:noWrap w:val="0"/>
            <w:vAlign w:val="center"/>
          </w:tcPr>
          <w:p w14:paraId="54BBDF0E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880" w:type="dxa"/>
            <w:noWrap w:val="0"/>
            <w:vAlign w:val="center"/>
          </w:tcPr>
          <w:p w14:paraId="789FB6A3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520" w:type="dxa"/>
            <w:vMerge w:val="continue"/>
            <w:noWrap w:val="0"/>
            <w:vAlign w:val="center"/>
          </w:tcPr>
          <w:p w14:paraId="53C9C8B2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4656D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4FC59B87">
            <w:pPr>
              <w:widowControl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2309" w:type="dxa"/>
            <w:noWrap w:val="0"/>
            <w:vAlign w:val="center"/>
          </w:tcPr>
          <w:p w14:paraId="0BDFA25D">
            <w:pPr>
              <w:widowControl/>
              <w:jc w:val="center"/>
              <w:rPr>
                <w:rFonts w:hint="default" w:ascii="仿宋_GB2312" w:hAnsi="仿宋" w:eastAsia="仿宋_GB2312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1"/>
                <w:szCs w:val="21"/>
              </w:rPr>
              <w:t>甲醇水中37种全氟化合物内标混标</w:t>
            </w:r>
          </w:p>
        </w:tc>
        <w:tc>
          <w:tcPr>
            <w:tcW w:w="3340" w:type="dxa"/>
            <w:noWrap w:val="0"/>
            <w:vAlign w:val="center"/>
          </w:tcPr>
          <w:p w14:paraId="2EE10FDA">
            <w:pPr>
              <w:widowControl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2μg/mL，1mL</w:t>
            </w:r>
          </w:p>
        </w:tc>
        <w:tc>
          <w:tcPr>
            <w:tcW w:w="1000" w:type="dxa"/>
            <w:noWrap w:val="0"/>
            <w:vAlign w:val="center"/>
          </w:tcPr>
          <w:p w14:paraId="7FC21AC3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880" w:type="dxa"/>
            <w:noWrap w:val="0"/>
            <w:vAlign w:val="center"/>
          </w:tcPr>
          <w:p w14:paraId="359C0D69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520" w:type="dxa"/>
            <w:vMerge w:val="continue"/>
            <w:noWrap w:val="0"/>
            <w:vAlign w:val="center"/>
          </w:tcPr>
          <w:p w14:paraId="67026339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148A2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6255BE99">
            <w:pPr>
              <w:widowControl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2309" w:type="dxa"/>
            <w:noWrap w:val="0"/>
            <w:vAlign w:val="center"/>
          </w:tcPr>
          <w:p w14:paraId="0675BB5E">
            <w:pPr>
              <w:jc w:val="center"/>
              <w:rPr>
                <w:rFonts w:hint="default" w:ascii="仿宋_GB2312" w:hAnsi="仿宋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color w:val="auto"/>
                <w:kern w:val="0"/>
                <w:sz w:val="21"/>
                <w:szCs w:val="21"/>
              </w:rPr>
              <w:t>甲醇中米酵菌酸-13C28同位素</w:t>
            </w:r>
          </w:p>
        </w:tc>
        <w:tc>
          <w:tcPr>
            <w:tcW w:w="3340" w:type="dxa"/>
            <w:noWrap w:val="0"/>
            <w:vAlign w:val="center"/>
          </w:tcPr>
          <w:p w14:paraId="3AA23685">
            <w:pPr>
              <w:widowControl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 µg/mL ，1mL</w:t>
            </w:r>
          </w:p>
        </w:tc>
        <w:tc>
          <w:tcPr>
            <w:tcW w:w="1000" w:type="dxa"/>
            <w:noWrap w:val="0"/>
            <w:vAlign w:val="center"/>
          </w:tcPr>
          <w:p w14:paraId="21B3C7AA">
            <w:pPr>
              <w:jc w:val="center"/>
              <w:rPr>
                <w:rFonts w:hint="default" w:ascii="仿宋_GB2312" w:hAnsi="宋体" w:eastAsia="仿宋_GB2312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880" w:type="dxa"/>
            <w:noWrap w:val="0"/>
            <w:vAlign w:val="center"/>
          </w:tcPr>
          <w:p w14:paraId="6F4BF476">
            <w:pPr>
              <w:jc w:val="center"/>
              <w:rPr>
                <w:rFonts w:hint="default" w:ascii="仿宋_GB2312" w:hAnsi="宋体" w:eastAsia="仿宋_GB2312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520" w:type="dxa"/>
            <w:vMerge w:val="continue"/>
            <w:noWrap w:val="0"/>
            <w:vAlign w:val="center"/>
          </w:tcPr>
          <w:p w14:paraId="68A969DF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62329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33C99246">
            <w:pPr>
              <w:widowControl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2309" w:type="dxa"/>
            <w:noWrap w:val="0"/>
            <w:vAlign w:val="center"/>
          </w:tcPr>
          <w:p w14:paraId="333541CD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环己烷</w:t>
            </w:r>
          </w:p>
        </w:tc>
        <w:tc>
          <w:tcPr>
            <w:tcW w:w="3340" w:type="dxa"/>
            <w:noWrap w:val="0"/>
            <w:vAlign w:val="center"/>
          </w:tcPr>
          <w:p w14:paraId="7269B72E">
            <w:pPr>
              <w:widowControl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，色谱纯</w:t>
            </w:r>
          </w:p>
        </w:tc>
        <w:tc>
          <w:tcPr>
            <w:tcW w:w="1000" w:type="dxa"/>
            <w:noWrap w:val="0"/>
            <w:vAlign w:val="center"/>
          </w:tcPr>
          <w:p w14:paraId="66980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880" w:type="dxa"/>
            <w:noWrap w:val="0"/>
            <w:vAlign w:val="center"/>
          </w:tcPr>
          <w:p w14:paraId="5C8DA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20" w:type="dxa"/>
            <w:vMerge w:val="continue"/>
            <w:noWrap w:val="0"/>
            <w:vAlign w:val="center"/>
          </w:tcPr>
          <w:p w14:paraId="0F2D9673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42928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731AC975">
            <w:pPr>
              <w:widowControl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2309" w:type="dxa"/>
            <w:noWrap w:val="0"/>
            <w:vAlign w:val="center"/>
          </w:tcPr>
          <w:p w14:paraId="6D818E0D">
            <w:pPr>
              <w:jc w:val="center"/>
              <w:rPr>
                <w:rFonts w:hint="default" w:ascii="仿宋_GB2312" w:hAnsi="宋体" w:eastAsia="仿宋_GB2312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1"/>
                <w:szCs w:val="21"/>
              </w:rPr>
              <w:t>尼龙标签</w:t>
            </w:r>
          </w:p>
        </w:tc>
        <w:tc>
          <w:tcPr>
            <w:tcW w:w="3340" w:type="dxa"/>
            <w:noWrap w:val="0"/>
            <w:vAlign w:val="center"/>
          </w:tcPr>
          <w:p w14:paraId="29F006C4">
            <w:pPr>
              <w:widowControl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4*200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mm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，100个/包</w:t>
            </w:r>
          </w:p>
        </w:tc>
        <w:tc>
          <w:tcPr>
            <w:tcW w:w="1000" w:type="dxa"/>
            <w:noWrap w:val="0"/>
            <w:vAlign w:val="center"/>
          </w:tcPr>
          <w:p w14:paraId="5F0D311B">
            <w:pPr>
              <w:jc w:val="center"/>
              <w:rPr>
                <w:rFonts w:hint="default" w:ascii="仿宋_GB2312" w:hAnsi="宋体" w:eastAsia="仿宋_GB2312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880" w:type="dxa"/>
            <w:noWrap w:val="0"/>
            <w:vAlign w:val="center"/>
          </w:tcPr>
          <w:p w14:paraId="3685CBCB">
            <w:pPr>
              <w:jc w:val="center"/>
              <w:rPr>
                <w:rFonts w:hint="default" w:ascii="仿宋_GB2312" w:hAnsi="宋体" w:eastAsia="仿宋_GB2312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520" w:type="dxa"/>
            <w:vMerge w:val="continue"/>
            <w:noWrap w:val="0"/>
            <w:vAlign w:val="center"/>
          </w:tcPr>
          <w:p w14:paraId="2791CAD5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01AC7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3E796CAB">
            <w:pPr>
              <w:widowControl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2309" w:type="dxa"/>
            <w:noWrap w:val="0"/>
            <w:vAlign w:val="center"/>
          </w:tcPr>
          <w:p w14:paraId="33478359">
            <w:pPr>
              <w:widowControl/>
              <w:jc w:val="center"/>
              <w:rPr>
                <w:rFonts w:hint="default" w:ascii="仿宋_GB2312" w:hAnsi="宋体" w:eastAsia="仿宋_GB2312" w:cs="宋体"/>
                <w:color w:val="666666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梨形分液漏斗</w:t>
            </w:r>
          </w:p>
        </w:tc>
        <w:tc>
          <w:tcPr>
            <w:tcW w:w="3340" w:type="dxa"/>
            <w:noWrap w:val="0"/>
            <w:vAlign w:val="center"/>
          </w:tcPr>
          <w:p w14:paraId="3C3635D6">
            <w:pPr>
              <w:widowControl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1000毫升玻璃活塞 带刻度 3.3高硼硅玻璃，材质：3.3 高硼硅玻璃；透明；玻璃活塞；带刻度；总高 400mm，球部直径 Φ120mm，下管外径 Φ10mm；塞子为玻璃塞 </w:t>
            </w:r>
          </w:p>
        </w:tc>
        <w:tc>
          <w:tcPr>
            <w:tcW w:w="1000" w:type="dxa"/>
            <w:noWrap w:val="0"/>
            <w:vAlign w:val="center"/>
          </w:tcPr>
          <w:p w14:paraId="4CAD6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80" w:type="dxa"/>
            <w:noWrap w:val="0"/>
            <w:vAlign w:val="center"/>
          </w:tcPr>
          <w:p w14:paraId="1182C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520" w:type="dxa"/>
            <w:vMerge w:val="continue"/>
            <w:noWrap w:val="0"/>
            <w:vAlign w:val="center"/>
          </w:tcPr>
          <w:p w14:paraId="1793FDF3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65A7E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55B79095">
            <w:pPr>
              <w:widowControl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  <w:lang w:val="en-US" w:eastAsia="zh-CN"/>
              </w:rPr>
              <w:t>9</w:t>
            </w:r>
          </w:p>
        </w:tc>
        <w:tc>
          <w:tcPr>
            <w:tcW w:w="2309" w:type="dxa"/>
            <w:noWrap w:val="0"/>
            <w:vAlign w:val="center"/>
          </w:tcPr>
          <w:p w14:paraId="3C356E1B">
            <w:pPr>
              <w:jc w:val="center"/>
              <w:rPr>
                <w:rFonts w:hint="default" w:ascii="仿宋_GB2312" w:hAnsi="FZSSK--GBK1-0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分液漏斗架</w:t>
            </w:r>
          </w:p>
        </w:tc>
        <w:tc>
          <w:tcPr>
            <w:tcW w:w="3340" w:type="dxa"/>
            <w:noWrap w:val="0"/>
            <w:vAlign w:val="center"/>
          </w:tcPr>
          <w:p w14:paraId="20392DD2">
            <w:pPr>
              <w:widowControl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不锈钢，4 孔，适配 1000mL 梨形分液漏斗，可升降，材质：不锈钢；4 孔，孔径 115mm；高度可调 250‑430mm；外形尺寸长 330mm，宽 304mm；耐腐蚀，支撑稳固，适配 1000mL 梨形分液漏斗</w:t>
            </w:r>
          </w:p>
        </w:tc>
        <w:tc>
          <w:tcPr>
            <w:tcW w:w="1000" w:type="dxa"/>
            <w:noWrap w:val="0"/>
            <w:vAlign w:val="center"/>
          </w:tcPr>
          <w:p w14:paraId="7C426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 w:eastAsia="仿宋_GB2312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80" w:type="dxa"/>
            <w:noWrap w:val="0"/>
            <w:vAlign w:val="center"/>
          </w:tcPr>
          <w:p w14:paraId="413E7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" w:eastAsia="仿宋_GB2312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20" w:type="dxa"/>
            <w:vMerge w:val="continue"/>
            <w:noWrap w:val="0"/>
            <w:vAlign w:val="center"/>
          </w:tcPr>
          <w:p w14:paraId="6D3392D7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1FCFA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27685E4E">
            <w:pPr>
              <w:widowControl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2309" w:type="dxa"/>
            <w:noWrap w:val="0"/>
            <w:vAlign w:val="center"/>
          </w:tcPr>
          <w:p w14:paraId="74A17679">
            <w:pPr>
              <w:widowControl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PP试剂瓶</w:t>
            </w:r>
          </w:p>
        </w:tc>
        <w:tc>
          <w:tcPr>
            <w:tcW w:w="3340" w:type="dxa"/>
            <w:noWrap w:val="0"/>
            <w:vAlign w:val="center"/>
          </w:tcPr>
          <w:p w14:paraId="771D3CD4">
            <w:pPr>
              <w:widowControl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棕色1000ml 瓶口直径φ53,瓶高199，底径91mm</w:t>
            </w:r>
          </w:p>
        </w:tc>
        <w:tc>
          <w:tcPr>
            <w:tcW w:w="1000" w:type="dxa"/>
            <w:noWrap w:val="0"/>
            <w:vAlign w:val="center"/>
          </w:tcPr>
          <w:p w14:paraId="20C28DA7">
            <w:pPr>
              <w:widowControl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80" w:type="dxa"/>
            <w:noWrap w:val="0"/>
            <w:vAlign w:val="center"/>
          </w:tcPr>
          <w:p w14:paraId="5EEC1CBD">
            <w:pPr>
              <w:widowControl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230</w:t>
            </w:r>
          </w:p>
        </w:tc>
        <w:tc>
          <w:tcPr>
            <w:tcW w:w="1520" w:type="dxa"/>
            <w:vMerge w:val="continue"/>
            <w:noWrap w:val="0"/>
            <w:vAlign w:val="center"/>
          </w:tcPr>
          <w:p w14:paraId="6745050D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38861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16E0E0C7">
            <w:pPr>
              <w:widowControl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  <w:lang w:val="en-US" w:eastAsia="zh-CN"/>
              </w:rPr>
              <w:t>11</w:t>
            </w:r>
          </w:p>
        </w:tc>
        <w:tc>
          <w:tcPr>
            <w:tcW w:w="2309" w:type="dxa"/>
            <w:noWrap w:val="0"/>
            <w:vAlign w:val="center"/>
          </w:tcPr>
          <w:p w14:paraId="1668DB00">
            <w:pPr>
              <w:widowControl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水样冷藏运输箱</w:t>
            </w:r>
          </w:p>
        </w:tc>
        <w:tc>
          <w:tcPr>
            <w:tcW w:w="3340" w:type="dxa"/>
            <w:noWrap w:val="0"/>
            <w:vAlign w:val="center"/>
          </w:tcPr>
          <w:p w14:paraId="203B1233">
            <w:pPr>
              <w:widowControl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38L，带温显，冰袋，隔板，珍珠棉内衬</w:t>
            </w:r>
          </w:p>
        </w:tc>
        <w:tc>
          <w:tcPr>
            <w:tcW w:w="1000" w:type="dxa"/>
            <w:noWrap w:val="0"/>
            <w:vAlign w:val="center"/>
          </w:tcPr>
          <w:p w14:paraId="72C653A6">
            <w:pPr>
              <w:widowControl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80" w:type="dxa"/>
            <w:noWrap w:val="0"/>
            <w:vAlign w:val="center"/>
          </w:tcPr>
          <w:p w14:paraId="787B6448">
            <w:pPr>
              <w:widowControl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20" w:type="dxa"/>
            <w:vMerge w:val="continue"/>
            <w:noWrap w:val="0"/>
            <w:vAlign w:val="center"/>
          </w:tcPr>
          <w:p w14:paraId="7C7D3BCE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076DE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4299E917">
            <w:pPr>
              <w:widowControl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  <w:lang w:val="en-US" w:eastAsia="zh-CN"/>
              </w:rPr>
              <w:t>12</w:t>
            </w:r>
          </w:p>
        </w:tc>
        <w:tc>
          <w:tcPr>
            <w:tcW w:w="2309" w:type="dxa"/>
            <w:noWrap w:val="0"/>
            <w:vAlign w:val="center"/>
          </w:tcPr>
          <w:p w14:paraId="195CC503">
            <w:pPr>
              <w:widowControl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WAX固相萃取柱</w:t>
            </w:r>
          </w:p>
        </w:tc>
        <w:tc>
          <w:tcPr>
            <w:tcW w:w="3340" w:type="dxa"/>
            <w:noWrap w:val="0"/>
            <w:vAlign w:val="center"/>
          </w:tcPr>
          <w:p w14:paraId="1B6C9D6E">
            <w:pPr>
              <w:widowControl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150mg/6mL,30/pk</w:t>
            </w:r>
          </w:p>
        </w:tc>
        <w:tc>
          <w:tcPr>
            <w:tcW w:w="1000" w:type="dxa"/>
            <w:noWrap w:val="0"/>
            <w:vAlign w:val="center"/>
          </w:tcPr>
          <w:p w14:paraId="17D21EBD">
            <w:pPr>
              <w:widowControl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80" w:type="dxa"/>
            <w:noWrap w:val="0"/>
            <w:vAlign w:val="center"/>
          </w:tcPr>
          <w:p w14:paraId="75C2D268">
            <w:pPr>
              <w:widowControl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20" w:type="dxa"/>
            <w:vMerge w:val="continue"/>
            <w:noWrap w:val="0"/>
            <w:vAlign w:val="center"/>
          </w:tcPr>
          <w:p w14:paraId="3F68A841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6FB81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4D12FB17">
            <w:pPr>
              <w:widowControl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Cs w:val="21"/>
                <w:lang w:val="en-US" w:eastAsia="zh-CN"/>
              </w:rPr>
              <w:t>13</w:t>
            </w:r>
          </w:p>
        </w:tc>
        <w:tc>
          <w:tcPr>
            <w:tcW w:w="2309" w:type="dxa"/>
            <w:noWrap w:val="0"/>
            <w:vAlign w:val="center"/>
          </w:tcPr>
          <w:p w14:paraId="3AD9FB5D">
            <w:pPr>
              <w:widowControl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砷灯</w:t>
            </w:r>
          </w:p>
        </w:tc>
        <w:tc>
          <w:tcPr>
            <w:tcW w:w="3340" w:type="dxa"/>
            <w:noWrap w:val="0"/>
            <w:vAlign w:val="center"/>
          </w:tcPr>
          <w:p w14:paraId="7568F67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00" w:lineRule="atLeast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适配于</w:t>
            </w: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海光仪器原子荧光光度计HG</w:t>
            </w: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</w:t>
            </w: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F-V9</w:t>
            </w:r>
          </w:p>
        </w:tc>
        <w:tc>
          <w:tcPr>
            <w:tcW w:w="1000" w:type="dxa"/>
            <w:noWrap w:val="0"/>
            <w:vAlign w:val="center"/>
          </w:tcPr>
          <w:p w14:paraId="3B1A6C33">
            <w:pPr>
              <w:widowControl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80" w:type="dxa"/>
            <w:noWrap w:val="0"/>
            <w:vAlign w:val="center"/>
          </w:tcPr>
          <w:p w14:paraId="7D4292F5">
            <w:pPr>
              <w:widowControl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20" w:type="dxa"/>
            <w:vMerge w:val="continue"/>
            <w:noWrap w:val="0"/>
            <w:vAlign w:val="center"/>
          </w:tcPr>
          <w:p w14:paraId="29400928">
            <w:pPr>
              <w:widowControl/>
              <w:jc w:val="center"/>
              <w:textAlignment w:val="center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</w:tbl>
    <w:p w14:paraId="598BF68E">
      <w:pPr>
        <w:rPr>
          <w:rFonts w:hint="eastAsia"/>
          <w:lang w:val="en-US" w:eastAsia="zh-CN"/>
        </w:rPr>
      </w:pPr>
    </w:p>
    <w:sectPr>
      <w:pgSz w:w="11906" w:h="16838"/>
      <w:pgMar w:top="1440" w:right="1236" w:bottom="1440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FZSSK--GBK1-0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E857CD"/>
    <w:rsid w:val="15562FEC"/>
    <w:rsid w:val="20117F78"/>
    <w:rsid w:val="3CA13C31"/>
    <w:rsid w:val="3FE5F6BD"/>
    <w:rsid w:val="51A30CCE"/>
    <w:rsid w:val="63E80B5D"/>
    <w:rsid w:val="69E857CD"/>
    <w:rsid w:val="7EACD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360" w:lineRule="auto"/>
      <w:ind w:firstLine="420"/>
    </w:pPr>
    <w:rPr>
      <w:rFonts w:ascii="宋体" w:hAnsi="宋体"/>
      <w:sz w:val="24"/>
    </w:r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character" w:customStyle="1" w:styleId="7">
    <w:name w:val="font21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383</Words>
  <Characters>541</Characters>
  <Lines>0</Lines>
  <Paragraphs>0</Paragraphs>
  <TotalTime>3</TotalTime>
  <ScaleCrop>false</ScaleCrop>
  <LinksUpToDate>false</LinksUpToDate>
  <CharactersWithSpaces>695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2025-05-14T16:16:00Z</dcterms:created>
  <dc:creator>灿</dc:creator>
  <cp:lastModifiedBy>凌昊</cp:lastModifiedBy>
  <dcterms:modified xsi:type="dcterms:W3CDTF">2026-09-30T08:55:54Z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29FC028AB4034E14BFF136B35F7BF8FB</vt:lpwstr>
  </property>
  <property fmtid="{D5CDD505-2E9C-101B-9397-08002B2CF9AE}" pid="4" name="KSOTemplateDocerSaveRecord">
    <vt:lpwstr>eyJoZGlkIjoiODViY2JkMjU3NGYzZTEwMzZmMGFkZWViYmNkYWU3NDIiLCJ1c2VySWQiOiIzODgyNDIwNzAifQ==</vt:lpwstr>
  </property>
</Properties>
</file>