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88341">
      <w:pPr>
        <w:pStyle w:val="2"/>
        <w:bidi w:val="0"/>
        <w:jc w:val="center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/>
          <w:lang w:val="en-US" w:eastAsia="zh-CN"/>
        </w:rPr>
        <w:t>采购需求</w:t>
      </w:r>
    </w:p>
    <w:tbl>
      <w:tblPr>
        <w:tblStyle w:val="5"/>
        <w:tblW w:w="10018" w:type="dxa"/>
        <w:tblInd w:w="-7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003"/>
        <w:gridCol w:w="3954"/>
        <w:gridCol w:w="868"/>
        <w:gridCol w:w="825"/>
        <w:gridCol w:w="1489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2003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3954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868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825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489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9" w:type="dxa"/>
            <w:noWrap w:val="0"/>
            <w:vAlign w:val="center"/>
          </w:tcPr>
          <w:p w14:paraId="0EFAAAC2"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</w:rPr>
              <w:t>1</w:t>
            </w:r>
          </w:p>
        </w:tc>
        <w:tc>
          <w:tcPr>
            <w:tcW w:w="2003" w:type="dxa"/>
            <w:noWrap w:val="0"/>
            <w:vAlign w:val="center"/>
          </w:tcPr>
          <w:p w14:paraId="3C6BBE27">
            <w:pPr>
              <w:tabs>
                <w:tab w:val="left" w:pos="522"/>
              </w:tabs>
              <w:jc w:val="left"/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多气体检测探头</w:t>
            </w:r>
          </w:p>
          <w:p w14:paraId="35506AFE">
            <w:pPr>
              <w:tabs>
                <w:tab w:val="left" w:pos="522"/>
              </w:tabs>
              <w:ind w:firstLine="250" w:firstLineChars="100"/>
              <w:jc w:val="left"/>
              <w:rPr>
                <w:rFonts w:hint="default" w:ascii="仿宋_GB2312"/>
                <w:bCs/>
                <w:spacing w:val="20"/>
                <w:kern w:val="10"/>
              </w:rPr>
            </w:pPr>
            <w:r>
              <w:rPr>
                <w:rFonts w:hint="default" w:ascii="仿宋_GB2312"/>
                <w:bCs/>
                <w:spacing w:val="20"/>
                <w:kern w:val="10"/>
              </w:rPr>
              <w:t>A02100415</w:t>
            </w:r>
          </w:p>
        </w:tc>
        <w:tc>
          <w:tcPr>
            <w:tcW w:w="3954" w:type="dxa"/>
            <w:noWrap w:val="0"/>
            <w:vAlign w:val="top"/>
          </w:tcPr>
          <w:p w14:paraId="25F6A27C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1、探头可连接A</w:t>
            </w:r>
            <w:r>
              <w:rPr>
                <w:rFonts w:ascii="仿宋_GB2312"/>
                <w:bCs/>
                <w:spacing w:val="20"/>
                <w:kern w:val="10"/>
              </w:rPr>
              <w:t>S XM或者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A</w:t>
            </w:r>
            <w:r>
              <w:rPr>
                <w:rFonts w:ascii="仿宋_GB2312"/>
                <w:bCs/>
                <w:spacing w:val="20"/>
                <w:kern w:val="10"/>
              </w:rPr>
              <w:t>S pad使用；</w:t>
            </w:r>
          </w:p>
          <w:p w14:paraId="4084760E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2、同时检测H₂S</w:t>
            </w:r>
            <w:r>
              <w:rPr>
                <w:rFonts w:ascii="仿宋_GB2312"/>
                <w:bCs/>
                <w:spacing w:val="20"/>
                <w:kern w:val="10"/>
              </w:rPr>
              <w:t>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C</w:t>
            </w:r>
            <w:r>
              <w:rPr>
                <w:rFonts w:ascii="仿宋_GB2312"/>
                <w:bCs/>
                <w:spacing w:val="20"/>
                <w:kern w:val="10"/>
              </w:rPr>
              <w:t>L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₂</w:t>
            </w:r>
            <w:r>
              <w:rPr>
                <w:rFonts w:ascii="仿宋_GB2312"/>
                <w:bCs/>
                <w:spacing w:val="20"/>
                <w:kern w:val="10"/>
              </w:rPr>
              <w:t>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E</w:t>
            </w:r>
            <w:r>
              <w:rPr>
                <w:rFonts w:ascii="仿宋_GB2312"/>
                <w:bCs/>
                <w:spacing w:val="20"/>
                <w:kern w:val="10"/>
              </w:rPr>
              <w:t>TO、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P</w:t>
            </w:r>
            <w:r>
              <w:rPr>
                <w:rFonts w:ascii="仿宋_GB2312"/>
                <w:bCs/>
                <w:spacing w:val="20"/>
                <w:kern w:val="10"/>
              </w:rPr>
              <w:t>H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₃</w:t>
            </w:r>
            <w:r>
              <w:rPr>
                <w:rFonts w:ascii="仿宋_GB2312"/>
                <w:bCs/>
                <w:spacing w:val="20"/>
                <w:kern w:val="10"/>
              </w:rPr>
              <w:t>、温湿度，后期还可增配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2</w:t>
            </w:r>
            <w:r>
              <w:rPr>
                <w:rFonts w:ascii="仿宋_GB2312"/>
                <w:bCs/>
                <w:spacing w:val="20"/>
                <w:kern w:val="10"/>
              </w:rPr>
              <w:t>0多种气体；</w:t>
            </w:r>
          </w:p>
          <w:p w14:paraId="6830F1AA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3、气体探头具有无线蓝牙功能，可通过蓝牙连接系统主机，进行数据传输；</w:t>
            </w:r>
          </w:p>
          <w:p w14:paraId="609C7A20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4、气体探头还可以连接手机，在手机A</w:t>
            </w:r>
            <w:r>
              <w:rPr>
                <w:rFonts w:ascii="仿宋_GB2312"/>
                <w:bCs/>
                <w:spacing w:val="20"/>
                <w:kern w:val="10"/>
              </w:rPr>
              <w:t>PP上显示并记录数据；</w:t>
            </w:r>
          </w:p>
          <w:p w14:paraId="7A3EB024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5、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H₂S（量程：0.00～50.00ppm；仪器分辨率1ppb或1μg/m³；)</w:t>
            </w:r>
          </w:p>
          <w:p w14:paraId="28559BA4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6、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CL₂（量程：0.00～20ppm；仪器分辨率：1ppb或1μg/m³；）</w:t>
            </w:r>
          </w:p>
          <w:p w14:paraId="722C9962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7、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ETO(量程：0.00～100.0ppm；仪器分辨率：1ppb或1μg/m³)</w:t>
            </w:r>
          </w:p>
          <w:p w14:paraId="3F6E579A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8、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PH₃(量程：0.00～10.0ppm；仪器分辨率1ppb或1μg/m³；)</w:t>
            </w:r>
          </w:p>
          <w:p w14:paraId="0AFDF643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9、可现场做多种格式的注释：文本、声音、事件、图画等；注释自动附在检测数据文件中；</w:t>
            </w:r>
          </w:p>
          <w:p w14:paraId="4E0BF5CA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1</w:t>
            </w:r>
            <w:r>
              <w:rPr>
                <w:rFonts w:ascii="仿宋_GB2312"/>
                <w:bCs/>
                <w:spacing w:val="20"/>
                <w:kern w:val="10"/>
              </w:rPr>
              <w:t>0、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可设置多种报警：低值警告、低值报警、高值警告、高值报警</w:t>
            </w:r>
          </w:p>
          <w:p w14:paraId="75143756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11、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自带用户校准功能，用户可方便的进行标定，标定值可设定</w:t>
            </w:r>
          </w:p>
          <w:p w14:paraId="50DA11B1">
            <w:pPr>
              <w:rPr>
                <w:rFonts w:hint="eastAsia"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1</w:t>
            </w:r>
            <w:r>
              <w:rPr>
                <w:rFonts w:ascii="仿宋_GB2312"/>
                <w:bCs/>
                <w:spacing w:val="20"/>
                <w:kern w:val="10"/>
              </w:rPr>
              <w:t>2、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温湿度传感器除了温度和相对湿度外，还能给出湿球温度、露点温度、比湿度、绝对湿度等衍生参数</w:t>
            </w:r>
          </w:p>
          <w:p w14:paraId="12F2328A">
            <w:pPr>
              <w:rPr>
                <w:rFonts w:hint="default" w:ascii="仿宋" w:hAnsi="仿宋" w:eastAsia="仿宋" w:cs="仿宋"/>
                <w:sz w:val="22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13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、</w:t>
            </w:r>
            <w:r>
              <w:rPr>
                <w:rFonts w:ascii="仿宋_GB2312"/>
                <w:bCs/>
                <w:spacing w:val="20"/>
                <w:kern w:val="10"/>
              </w:rPr>
              <w:t>探头的重量小于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1kg，便于现场操作</w:t>
            </w:r>
            <w:r>
              <w:rPr>
                <w:rFonts w:ascii="仿宋_GB2312"/>
                <w:bCs/>
                <w:spacing w:val="20"/>
                <w:kern w:val="10"/>
              </w:rPr>
              <w:t>。</w:t>
            </w:r>
          </w:p>
        </w:tc>
        <w:tc>
          <w:tcPr>
            <w:tcW w:w="868" w:type="dxa"/>
            <w:noWrap w:val="0"/>
            <w:vAlign w:val="center"/>
          </w:tcPr>
          <w:p w14:paraId="3C554C82">
            <w:pPr>
              <w:jc w:val="center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 w14:paraId="60799DBF">
            <w:pPr>
              <w:jc w:val="center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1</w:t>
            </w:r>
          </w:p>
        </w:tc>
        <w:tc>
          <w:tcPr>
            <w:tcW w:w="1489" w:type="dxa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eastAsia="zh-CN"/>
              </w:rPr>
            </w:pPr>
            <w:r>
              <w:rPr>
                <w:rFonts w:ascii="仿宋_GB2312" w:eastAsia="仿宋_GB2312"/>
                <w:spacing w:val="20"/>
                <w:kern w:val="10"/>
              </w:rPr>
              <w:t>79</w:t>
            </w: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9</w:t>
            </w:r>
            <w:r>
              <w:rPr>
                <w:rFonts w:ascii="仿宋_GB2312" w:eastAsia="仿宋_GB2312"/>
                <w:spacing w:val="20"/>
                <w:kern w:val="10"/>
              </w:rPr>
              <w:t>00</w:t>
            </w:r>
          </w:p>
        </w:tc>
      </w:tr>
      <w:tr w14:paraId="34E8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9" w:type="dxa"/>
            <w:noWrap w:val="0"/>
            <w:vAlign w:val="center"/>
          </w:tcPr>
          <w:p w14:paraId="6E5770E4"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</w:rPr>
              <w:t>2</w:t>
            </w:r>
          </w:p>
        </w:tc>
        <w:tc>
          <w:tcPr>
            <w:tcW w:w="2003" w:type="dxa"/>
            <w:noWrap w:val="0"/>
            <w:vAlign w:val="center"/>
          </w:tcPr>
          <w:p w14:paraId="271B85BE">
            <w:pPr>
              <w:jc w:val="left"/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浮游菌采样器</w:t>
            </w:r>
          </w:p>
          <w:p w14:paraId="4B2BD97F">
            <w:pPr>
              <w:ind w:firstLine="250" w:firstLineChars="100"/>
              <w:jc w:val="left"/>
              <w:rPr>
                <w:rFonts w:hint="eastAsia"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A02109900</w:t>
            </w:r>
          </w:p>
        </w:tc>
        <w:tc>
          <w:tcPr>
            <w:tcW w:w="3954" w:type="dxa"/>
            <w:noWrap w:val="0"/>
            <w:vAlign w:val="center"/>
          </w:tcPr>
          <w:p w14:paraId="202870C4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1、采样流量：</w:t>
            </w:r>
            <w:r>
              <w:rPr>
                <w:rFonts w:ascii="仿宋_GB2312"/>
                <w:bCs/>
                <w:spacing w:val="20"/>
                <w:kern w:val="10"/>
              </w:rPr>
              <w:t>100L/min</w:t>
            </w:r>
          </w:p>
          <w:p w14:paraId="0F00CAE5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2、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采样流速：0.38m/s与洁净室内风速基本相同(等速采样)</w:t>
            </w:r>
          </w:p>
          <w:p w14:paraId="7EE9D90E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3、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采样体积：6档预设，1~9999L可调</w:t>
            </w:r>
          </w:p>
          <w:p w14:paraId="530FE8BB">
            <w:pPr>
              <w:rPr>
                <w:rFonts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4、重量：小于3</w:t>
            </w:r>
            <w:r>
              <w:rPr>
                <w:rFonts w:ascii="仿宋_GB2312"/>
                <w:bCs/>
                <w:spacing w:val="20"/>
                <w:kern w:val="10"/>
              </w:rPr>
              <w:t>KG</w:t>
            </w:r>
          </w:p>
          <w:p w14:paraId="64B437B6">
            <w:pPr>
              <w:rPr>
                <w:rFonts w:hint="eastAsia" w:ascii="仿宋_GB2312" w:hAnsi="Times New Roman" w:eastAsia="宋体" w:cs="Times New Roman"/>
                <w:bCs/>
                <w:spacing w:val="20"/>
                <w:kern w:val="10"/>
                <w:sz w:val="21"/>
                <w:szCs w:val="24"/>
                <w:lang w:val="en-US" w:eastAsia="zh-CN" w:bidi="ar-SA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5、</w:t>
            </w:r>
            <w:r>
              <w:rPr>
                <w:rFonts w:hint="eastAsia" w:ascii="仿宋_GB2312"/>
                <w:bCs/>
                <w:spacing w:val="20"/>
                <w:kern w:val="10"/>
              </w:rPr>
              <w:t>显示：5寸触控彩屏</w:t>
            </w:r>
          </w:p>
        </w:tc>
        <w:tc>
          <w:tcPr>
            <w:tcW w:w="868" w:type="dxa"/>
            <w:noWrap w:val="0"/>
            <w:vAlign w:val="center"/>
          </w:tcPr>
          <w:p w14:paraId="7E6512CC">
            <w:pPr>
              <w:jc w:val="center"/>
              <w:rPr>
                <w:rFonts w:hint="eastAsia"/>
                <w:sz w:val="22"/>
                <w:lang w:val="en-US" w:eastAsia="zh-CN"/>
              </w:rPr>
            </w:pPr>
            <w:r>
              <w:rPr>
                <w:rFonts w:ascii="仿宋_GB2312"/>
                <w:bCs/>
                <w:spacing w:val="20"/>
                <w:kern w:val="10"/>
              </w:rPr>
              <w:t>台</w:t>
            </w:r>
          </w:p>
        </w:tc>
        <w:tc>
          <w:tcPr>
            <w:tcW w:w="825" w:type="dxa"/>
            <w:noWrap w:val="0"/>
            <w:vAlign w:val="center"/>
          </w:tcPr>
          <w:p w14:paraId="06522F5F">
            <w:pPr>
              <w:jc w:val="center"/>
              <w:rPr>
                <w:rFonts w:hint="eastAsia"/>
                <w:sz w:val="22"/>
                <w:lang w:val="en-US" w:eastAsia="zh-CN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1</w:t>
            </w:r>
          </w:p>
        </w:tc>
        <w:tc>
          <w:tcPr>
            <w:tcW w:w="1489" w:type="dxa"/>
            <w:vMerge w:val="continue"/>
            <w:noWrap w:val="0"/>
            <w:vAlign w:val="center"/>
          </w:tcPr>
          <w:p w14:paraId="00D6F4A3">
            <w:pPr>
              <w:widowControl/>
              <w:jc w:val="center"/>
              <w:textAlignment w:val="center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</w:p>
        </w:tc>
      </w:tr>
      <w:tr w14:paraId="24F69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9" w:type="dxa"/>
            <w:noWrap w:val="0"/>
            <w:vAlign w:val="center"/>
          </w:tcPr>
          <w:p w14:paraId="0892F1E9"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  <w:t>3</w:t>
            </w:r>
          </w:p>
        </w:tc>
        <w:tc>
          <w:tcPr>
            <w:tcW w:w="2003" w:type="dxa"/>
            <w:noWrap w:val="0"/>
            <w:vAlign w:val="center"/>
          </w:tcPr>
          <w:p w14:paraId="350FE16B">
            <w:pPr>
              <w:jc w:val="left"/>
              <w:rPr>
                <w:rFonts w:hint="eastAsia"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</w:rPr>
              <w:t>发烟笔</w:t>
            </w:r>
          </w:p>
        </w:tc>
        <w:tc>
          <w:tcPr>
            <w:tcW w:w="3954" w:type="dxa"/>
            <w:noWrap w:val="0"/>
            <w:vAlign w:val="center"/>
          </w:tcPr>
          <w:p w14:paraId="705877AB">
            <w:pPr>
              <w:numPr>
                <w:ilvl w:val="0"/>
                <w:numId w:val="0"/>
              </w:numPr>
              <w:rPr>
                <w:rFonts w:hint="default" w:ascii="仿宋_GB2312"/>
                <w:bCs/>
                <w:spacing w:val="20"/>
                <w:kern w:val="10"/>
              </w:rPr>
            </w:pPr>
            <w:r>
              <w:rPr>
                <w:rFonts w:hint="default" w:ascii="仿宋_GB2312" w:hAnsi="Times New Roman" w:eastAsia="宋体" w:cs="Times New Roman"/>
                <w:bCs/>
                <w:spacing w:val="20"/>
                <w:kern w:val="10"/>
                <w:sz w:val="21"/>
                <w:szCs w:val="24"/>
                <w:lang w:val="en-US" w:eastAsia="zh-CN" w:bidi="ar-SA"/>
              </w:rPr>
              <w:t>1、</w:t>
            </w:r>
            <w:r>
              <w:rPr>
                <w:rFonts w:hint="default" w:ascii="仿宋_GB2312"/>
                <w:bCs/>
                <w:spacing w:val="20"/>
                <w:kern w:val="10"/>
              </w:rPr>
              <w:t>烟雾和燃芯无毒,无航运限制</w:t>
            </w:r>
            <w:r>
              <w:rPr>
                <w:rFonts w:hint="default" w:ascii="仿宋_GB2312"/>
                <w:bCs/>
                <w:spacing w:val="20"/>
                <w:kern w:val="10"/>
              </w:rPr>
              <w:br w:type="textWrapping"/>
            </w:r>
            <w:r>
              <w:rPr>
                <w:rFonts w:hint="eastAsia" w:ascii="仿宋_GB2312"/>
                <w:bCs/>
                <w:spacing w:val="20"/>
                <w:kern w:val="10"/>
                <w:lang w:val="en-US" w:eastAsia="zh-CN"/>
              </w:rPr>
              <w:t>2、</w:t>
            </w:r>
            <w:r>
              <w:rPr>
                <w:rFonts w:hint="default" w:ascii="仿宋_GB2312"/>
                <w:bCs/>
                <w:spacing w:val="20"/>
                <w:kern w:val="10"/>
              </w:rPr>
              <w:t>芯可提供长达3 小时的连续烟雾或360 次30 秒测试</w:t>
            </w:r>
          </w:p>
          <w:p w14:paraId="4FE8F7D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 w:cs="Times New Roman"/>
                <w:bCs/>
                <w:spacing w:val="20"/>
                <w:kern w:val="10"/>
                <w:sz w:val="21"/>
                <w:szCs w:val="24"/>
                <w:lang w:val="en-US" w:eastAsia="zh-CN" w:bidi="ar-SA"/>
              </w:rPr>
              <w:t>3</w:t>
            </w:r>
            <w:r>
              <w:rPr>
                <w:rFonts w:hint="default" w:ascii="仿宋_GB2312" w:hAnsi="Times New Roman" w:eastAsia="宋体" w:cs="Times New Roman"/>
                <w:bCs/>
                <w:spacing w:val="20"/>
                <w:kern w:val="10"/>
                <w:sz w:val="21"/>
                <w:szCs w:val="24"/>
                <w:lang w:val="en-US" w:eastAsia="zh-CN" w:bidi="ar-SA"/>
              </w:rPr>
              <w:t>、</w:t>
            </w:r>
            <w:r>
              <w:rPr>
                <w:rFonts w:hint="default" w:ascii="仿宋_GB2312"/>
                <w:bCs/>
                <w:spacing w:val="20"/>
                <w:kern w:val="10"/>
              </w:rPr>
              <w:t>稳定和持续的烟流,可轻易的将燃烧的燃芯熄灭，下次测试仍可正常使用</w:t>
            </w:r>
            <w:r>
              <w:rPr>
                <w:rFonts w:hint="default" w:ascii="仿宋_GB2312"/>
                <w:bCs/>
                <w:spacing w:val="20"/>
                <w:kern w:val="10"/>
              </w:rPr>
              <w:br w:type="textWrapping"/>
            </w:r>
            <w:r>
              <w:rPr>
                <w:rFonts w:hint="eastAsia" w:ascii="仿宋_GB2312"/>
                <w:bCs/>
                <w:spacing w:val="20"/>
                <w:kern w:val="10"/>
                <w:lang w:val="en-US" w:eastAsia="zh-CN"/>
              </w:rPr>
              <w:t>4、</w:t>
            </w:r>
            <w:r>
              <w:rPr>
                <w:rFonts w:hint="default" w:ascii="仿宋_GB2312"/>
                <w:bCs/>
                <w:spacing w:val="20"/>
                <w:kern w:val="10"/>
              </w:rPr>
              <w:t>气体平衡，空气平衡配比</w:t>
            </w:r>
          </w:p>
          <w:p w14:paraId="3495619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 w:cs="Times New Roman"/>
                <w:bCs/>
                <w:spacing w:val="20"/>
                <w:kern w:val="10"/>
                <w:sz w:val="21"/>
                <w:szCs w:val="24"/>
                <w:lang w:val="en-US" w:eastAsia="zh-CN" w:bidi="ar-SA"/>
              </w:rPr>
              <w:t>5</w:t>
            </w:r>
            <w:r>
              <w:rPr>
                <w:rFonts w:hint="default" w:ascii="仿宋_GB2312" w:hAnsi="Times New Roman" w:eastAsia="宋体" w:cs="Times New Roman"/>
                <w:bCs/>
                <w:spacing w:val="20"/>
                <w:kern w:val="10"/>
                <w:sz w:val="21"/>
                <w:szCs w:val="24"/>
                <w:lang w:val="en-US" w:eastAsia="zh-CN" w:bidi="ar-SA"/>
              </w:rPr>
              <w:t>、</w:t>
            </w:r>
            <w:r>
              <w:rPr>
                <w:rFonts w:hint="default" w:ascii="仿宋_GB2312"/>
                <w:bCs/>
                <w:spacing w:val="20"/>
                <w:kern w:val="10"/>
              </w:rPr>
              <w:t>没有很强的烟蒸气=极低的热干扰</w:t>
            </w:r>
            <w:r>
              <w:rPr>
                <w:rFonts w:hint="default" w:ascii="仿宋_GB2312"/>
                <w:bCs/>
                <w:spacing w:val="20"/>
                <w:kern w:val="10"/>
              </w:rPr>
              <w:br w:type="textWrapping"/>
            </w:r>
            <w:r>
              <w:rPr>
                <w:rFonts w:hint="eastAsia" w:ascii="仿宋_GB2312"/>
                <w:bCs/>
                <w:spacing w:val="20"/>
                <w:kern w:val="10"/>
                <w:lang w:val="en-US" w:eastAsia="zh-CN"/>
              </w:rPr>
              <w:t>6、</w:t>
            </w:r>
            <w:r>
              <w:rPr>
                <w:rFonts w:hint="default" w:ascii="仿宋_GB2312"/>
                <w:bCs/>
                <w:spacing w:val="20"/>
                <w:kern w:val="10"/>
              </w:rPr>
              <w:t>揭示了最小的泄漏或空气流</w:t>
            </w:r>
          </w:p>
          <w:p w14:paraId="266DFB1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  <w:lang w:val="en-US" w:eastAsia="zh-CN"/>
              </w:rPr>
              <w:t>7、</w:t>
            </w:r>
            <w:r>
              <w:rPr>
                <w:rFonts w:hint="default" w:ascii="仿宋_GB2312"/>
                <w:bCs/>
                <w:spacing w:val="20"/>
                <w:kern w:val="10"/>
              </w:rPr>
              <w:t>检查 通风系统是否完好</w:t>
            </w:r>
          </w:p>
          <w:p w14:paraId="66879FD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仿宋_GB2312"/>
                <w:bCs/>
                <w:spacing w:val="20"/>
                <w:kern w:val="10"/>
              </w:rPr>
            </w:pPr>
            <w:r>
              <w:rPr>
                <w:rFonts w:hint="eastAsia" w:ascii="仿宋_GB2312"/>
                <w:bCs/>
                <w:spacing w:val="20"/>
                <w:kern w:val="10"/>
                <w:lang w:val="en-US" w:eastAsia="zh-CN"/>
              </w:rPr>
              <w:t>8、</w:t>
            </w:r>
            <w:r>
              <w:rPr>
                <w:rFonts w:hint="default" w:ascii="仿宋_GB2312"/>
                <w:bCs/>
                <w:spacing w:val="20"/>
                <w:kern w:val="10"/>
              </w:rPr>
              <w:t>测试烟雾警报器</w:t>
            </w:r>
            <w:r>
              <w:rPr>
                <w:rFonts w:hint="default" w:ascii="仿宋_GB2312"/>
                <w:bCs/>
                <w:spacing w:val="20"/>
                <w:kern w:val="10"/>
              </w:rPr>
              <w:br w:type="textWrapping"/>
            </w:r>
            <w:r>
              <w:rPr>
                <w:rFonts w:hint="eastAsia" w:ascii="仿宋_GB2312"/>
                <w:bCs/>
                <w:spacing w:val="20"/>
                <w:kern w:val="10"/>
                <w:lang w:val="en-US" w:eastAsia="zh-CN"/>
              </w:rPr>
              <w:t>9、</w:t>
            </w:r>
            <w:r>
              <w:rPr>
                <w:rFonts w:hint="default" w:ascii="仿宋_GB2312"/>
                <w:bCs/>
                <w:spacing w:val="20"/>
                <w:kern w:val="10"/>
              </w:rPr>
              <w:t>试验负或正气压</w:t>
            </w:r>
          </w:p>
          <w:p w14:paraId="1FB0F832">
            <w:pPr>
              <w:rPr>
                <w:rFonts w:hint="eastAsia" w:ascii="仿宋_GB2312" w:hAnsi="Times New Roman" w:eastAsia="宋体" w:cs="Times New Roman"/>
                <w:bCs/>
                <w:spacing w:val="20"/>
                <w:kern w:val="1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/>
                <w:bCs/>
                <w:spacing w:val="20"/>
                <w:kern w:val="10"/>
                <w:lang w:val="en-US" w:eastAsia="zh-CN"/>
              </w:rPr>
              <w:t>20只/盒</w:t>
            </w:r>
          </w:p>
        </w:tc>
        <w:tc>
          <w:tcPr>
            <w:tcW w:w="868" w:type="dxa"/>
            <w:noWrap w:val="0"/>
            <w:vAlign w:val="center"/>
          </w:tcPr>
          <w:p w14:paraId="1F8D270A">
            <w:pPr>
              <w:jc w:val="center"/>
              <w:rPr>
                <w:rFonts w:hint="eastAsia"/>
                <w:sz w:val="22"/>
                <w:lang w:val="en-US" w:eastAsia="zh-CN"/>
              </w:rPr>
            </w:pPr>
            <w:r>
              <w:rPr>
                <w:rFonts w:hint="eastAsia" w:ascii="仿宋_GB2312"/>
                <w:bCs/>
                <w:spacing w:val="20"/>
                <w:kern w:val="10"/>
                <w:lang w:val="en-US" w:eastAsia="zh-CN"/>
              </w:rPr>
              <w:t>盒</w:t>
            </w:r>
          </w:p>
        </w:tc>
        <w:tc>
          <w:tcPr>
            <w:tcW w:w="825" w:type="dxa"/>
            <w:noWrap w:val="0"/>
            <w:vAlign w:val="center"/>
          </w:tcPr>
          <w:p w14:paraId="047D0798">
            <w:pPr>
              <w:jc w:val="center"/>
              <w:rPr>
                <w:rFonts w:hint="eastAsia"/>
                <w:sz w:val="22"/>
                <w:lang w:val="en-US" w:eastAsia="zh-CN"/>
              </w:rPr>
            </w:pPr>
            <w:r>
              <w:rPr>
                <w:rFonts w:hint="eastAsia" w:ascii="仿宋_GB2312"/>
                <w:bCs/>
                <w:spacing w:val="20"/>
                <w:kern w:val="10"/>
                <w:lang w:val="en-US" w:eastAsia="zh-CN"/>
              </w:rPr>
              <w:t>3</w:t>
            </w:r>
          </w:p>
        </w:tc>
        <w:tc>
          <w:tcPr>
            <w:tcW w:w="1489" w:type="dxa"/>
            <w:vMerge w:val="continue"/>
            <w:noWrap w:val="0"/>
            <w:vAlign w:val="center"/>
          </w:tcPr>
          <w:p w14:paraId="638BD632">
            <w:pPr>
              <w:widowControl/>
              <w:jc w:val="center"/>
              <w:textAlignment w:val="center"/>
              <w:rPr>
                <w:rFonts w:hint="eastAsia" w:ascii="仿宋_GB2312" w:eastAsia="仿宋_GB2312"/>
                <w:spacing w:val="20"/>
                <w:kern w:val="10"/>
                <w:lang w:val="en-US" w:eastAsia="zh-CN"/>
              </w:rPr>
            </w:pPr>
          </w:p>
        </w:tc>
      </w:tr>
    </w:tbl>
    <w:p w14:paraId="51BB6BB9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15562FEC"/>
    <w:rsid w:val="20117F78"/>
    <w:rsid w:val="3CA13C31"/>
    <w:rsid w:val="3FE5F6BD"/>
    <w:rsid w:val="4E39480C"/>
    <w:rsid w:val="69E857CD"/>
    <w:rsid w:val="6EF97CE0"/>
    <w:rsid w:val="7E070AAF"/>
    <w:rsid w:val="7EACD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631</Words>
  <Characters>752</Characters>
  <Lines>0</Lines>
  <Paragraphs>0</Paragraphs>
  <TotalTime>3</TotalTime>
  <ScaleCrop>false</ScaleCrop>
  <LinksUpToDate>false</LinksUpToDate>
  <CharactersWithSpaces>758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2025-05-14T16:16:00Z</dcterms:created>
  <dc:creator>灿</dc:creator>
  <cp:lastModifiedBy>哎呀</cp:lastModifiedBy>
  <dcterms:modified xsi:type="dcterms:W3CDTF">2026-10-12T12:59:12Z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BB8762A8A94542ABA48DC656D9CAB142_13</vt:lpwstr>
  </property>
  <property fmtid="{D5CDD505-2E9C-101B-9397-08002B2CF9AE}" pid="4" name="KSOTemplateDocerSaveRecord">
    <vt:lpwstr>eyJoZGlkIjoiNDZlOWQ0ODhlMjU5OGRlNjc0OThlNzM5OTM0M2E5MWIiLCJ1c2VySWQiOiIyNTQxMzYyNTAifQ==</vt:lpwstr>
  </property>
</Properties>
</file>